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4F" w:rsidRDefault="00B4124F" w:rsidP="00B4124F">
      <w:pPr>
        <w:pStyle w:val="00Vorgabetext"/>
      </w:pPr>
    </w:p>
    <w:p w:rsidR="00B4124F" w:rsidRDefault="00B4124F" w:rsidP="00B4124F">
      <w:pPr>
        <w:pStyle w:val="00Vorgabetext"/>
      </w:pPr>
    </w:p>
    <w:p w:rsidR="00B4124F" w:rsidRDefault="00B4124F" w:rsidP="00B4124F">
      <w:pPr>
        <w:pStyle w:val="00Vorgabetext"/>
      </w:pPr>
    </w:p>
    <w:p w:rsidR="00B4124F" w:rsidRDefault="00B4124F" w:rsidP="00B4124F">
      <w:pPr>
        <w:pStyle w:val="00Vorgabetext"/>
      </w:pPr>
    </w:p>
    <w:p w:rsidR="008A15B7" w:rsidRDefault="00883DF9" w:rsidP="00B4124F">
      <w:pPr>
        <w:pStyle w:val="31Haupttitel"/>
        <w:rPr>
          <w:sz w:val="36"/>
          <w:szCs w:val="36"/>
        </w:rPr>
      </w:pPr>
      <w:r>
        <w:rPr>
          <w:sz w:val="36"/>
          <w:szCs w:val="36"/>
        </w:rPr>
        <w:t>gesetz über das melde</w:t>
      </w:r>
      <w:r w:rsidR="00103C7E">
        <w:rPr>
          <w:sz w:val="36"/>
          <w:szCs w:val="36"/>
        </w:rPr>
        <w:t>wesen</w:t>
      </w:r>
      <w:r>
        <w:rPr>
          <w:sz w:val="36"/>
          <w:szCs w:val="36"/>
        </w:rPr>
        <w:t xml:space="preserve"> und </w:t>
      </w:r>
      <w:r w:rsidR="00103C7E">
        <w:rPr>
          <w:sz w:val="36"/>
          <w:szCs w:val="36"/>
        </w:rPr>
        <w:t>die Einwohnerregister</w:t>
      </w:r>
      <w:r w:rsidR="006F4294">
        <w:rPr>
          <w:sz w:val="36"/>
          <w:szCs w:val="36"/>
        </w:rPr>
        <w:t xml:space="preserve"> (MERG)</w:t>
      </w:r>
    </w:p>
    <w:p w:rsidR="00D261F3" w:rsidRDefault="00D261F3" w:rsidP="00B4124F">
      <w:pPr>
        <w:pStyle w:val="32Untertitel"/>
      </w:pPr>
    </w:p>
    <w:p w:rsidR="009C53BD" w:rsidRPr="00351E0C" w:rsidRDefault="00351E0C" w:rsidP="009C53BD">
      <w:pPr>
        <w:pStyle w:val="00Vorgabetext"/>
        <w:rPr>
          <w:sz w:val="32"/>
          <w:szCs w:val="32"/>
        </w:rPr>
      </w:pPr>
      <w:r w:rsidRPr="00351E0C">
        <w:rPr>
          <w:sz w:val="32"/>
          <w:szCs w:val="32"/>
        </w:rPr>
        <w:t>Vernehmlassungsvorlage vom 11. Dezember 2013</w:t>
      </w:r>
    </w:p>
    <w:p w:rsidR="00351E0C" w:rsidRDefault="00351E0C" w:rsidP="009C53BD">
      <w:pPr>
        <w:pStyle w:val="00Vorgabetext"/>
      </w:pPr>
    </w:p>
    <w:p w:rsidR="003C290F" w:rsidRDefault="0002734A" w:rsidP="009C53BD">
      <w:pPr>
        <w:pStyle w:val="00Vorgabetext"/>
      </w:pPr>
      <w:r>
        <w:rPr>
          <w:noProof/>
        </w:rPr>
        <w:pict>
          <v:shapetype id="_x0000_t202" coordsize="21600,21600" o:spt="202" path="m,l,21600r21600,l21600,xe">
            <v:stroke joinstyle="miter"/>
            <v:path gradientshapeok="t" o:connecttype="rect"/>
          </v:shapetype>
          <v:shape id="_x0000_s1026" type="#_x0000_t202" style="position:absolute;left:0;text-align:left;margin-left:85.05pt;margin-top:79.75pt;width:671.8pt;height:28.35pt;z-index:251658240;mso-wrap-style:tight;mso-position-horizontal-relative:page" filled="f" stroked="f">
            <v:textbox style="mso-next-textbox:#_x0000_s1026">
              <w:txbxContent>
                <w:p w:rsidR="00BD0A53" w:rsidRDefault="00BD0A53"/>
              </w:txbxContent>
            </v:textbox>
            <w10:wrap anchorx="page"/>
          </v:shape>
        </w:pict>
      </w:r>
    </w:p>
    <w:p w:rsidR="00726318" w:rsidRDefault="00726318" w:rsidP="00726318">
      <w:pPr>
        <w:pStyle w:val="00Vorgabetext"/>
        <w:sectPr w:rsidR="00726318" w:rsidSect="00EF6880">
          <w:headerReference w:type="default" r:id="rId8"/>
          <w:headerReference w:type="first" r:id="rId9"/>
          <w:footerReference w:type="first" r:id="rId10"/>
          <w:pgSz w:w="16838" w:h="11906" w:orient="landscape" w:code="9"/>
          <w:pgMar w:top="3062" w:right="1701" w:bottom="1701" w:left="1701" w:header="1418" w:footer="624" w:gutter="0"/>
          <w:cols w:space="708"/>
          <w:titlePg/>
          <w:docGrid w:linePitch="360"/>
        </w:sectPr>
      </w:pPr>
    </w:p>
    <w:p w:rsidR="005F2AC2" w:rsidRDefault="00CC582D" w:rsidP="005F2AC2">
      <w:pPr>
        <w:pStyle w:val="31Haupttitel"/>
      </w:pPr>
      <w:r w:rsidRPr="00B4124F">
        <w:lastRenderedPageBreak/>
        <w:t>Inhaltsverzeichnis</w:t>
      </w:r>
    </w:p>
    <w:p w:rsidR="005F2AC2" w:rsidRPr="005F2AC2" w:rsidRDefault="005F2AC2" w:rsidP="005F2AC2">
      <w:pPr>
        <w:pStyle w:val="00Vorgabetext"/>
      </w:pPr>
    </w:p>
    <w:p w:rsidR="005F2AC2" w:rsidRPr="005F2AC2" w:rsidRDefault="005F2AC2" w:rsidP="005F2AC2">
      <w:pPr>
        <w:pStyle w:val="00Vorgabetext"/>
        <w:rPr>
          <w:b/>
          <w:sz w:val="24"/>
          <w:szCs w:val="24"/>
        </w:rPr>
      </w:pPr>
      <w:r w:rsidRPr="005F2AC2">
        <w:rPr>
          <w:b/>
          <w:sz w:val="24"/>
          <w:szCs w:val="24"/>
        </w:rPr>
        <w:t>Allgemeiner Teil</w:t>
      </w:r>
    </w:p>
    <w:p w:rsidR="005F2AC2" w:rsidRPr="004C270B" w:rsidRDefault="005F2AC2" w:rsidP="005F2AC2">
      <w:pPr>
        <w:pStyle w:val="00Vorgabetext"/>
        <w:numPr>
          <w:ilvl w:val="0"/>
          <w:numId w:val="33"/>
        </w:numPr>
        <w:tabs>
          <w:tab w:val="clear" w:pos="397"/>
          <w:tab w:val="clear" w:pos="4479"/>
          <w:tab w:val="clear" w:pos="4876"/>
          <w:tab w:val="clear" w:pos="5273"/>
          <w:tab w:val="clear" w:pos="5670"/>
          <w:tab w:val="clear" w:pos="6067"/>
          <w:tab w:val="clear" w:pos="8505"/>
          <w:tab w:val="left" w:pos="13041"/>
        </w:tabs>
        <w:ind w:hanging="294"/>
        <w:rPr>
          <w:sz w:val="24"/>
          <w:szCs w:val="24"/>
        </w:rPr>
      </w:pPr>
      <w:r w:rsidRPr="004C270B">
        <w:rPr>
          <w:sz w:val="24"/>
          <w:szCs w:val="24"/>
        </w:rPr>
        <w:t>Ausgangslage</w:t>
      </w:r>
      <w:r w:rsidR="004C270B" w:rsidRPr="004C270B">
        <w:rPr>
          <w:sz w:val="24"/>
          <w:szCs w:val="24"/>
        </w:rPr>
        <w:t>……………………………………………………………………………………………………………………...</w:t>
      </w:r>
      <w:r w:rsidR="00E11047">
        <w:rPr>
          <w:sz w:val="24"/>
          <w:szCs w:val="24"/>
        </w:rPr>
        <w:t xml:space="preserve"> 3</w:t>
      </w:r>
    </w:p>
    <w:p w:rsidR="005F2AC2" w:rsidRPr="004C270B" w:rsidRDefault="005F2AC2" w:rsidP="005F2AC2">
      <w:pPr>
        <w:pStyle w:val="00Vorgabetext"/>
        <w:numPr>
          <w:ilvl w:val="0"/>
          <w:numId w:val="33"/>
        </w:numPr>
        <w:tabs>
          <w:tab w:val="clear" w:pos="397"/>
          <w:tab w:val="clear" w:pos="4479"/>
          <w:tab w:val="clear" w:pos="4876"/>
          <w:tab w:val="clear" w:pos="5273"/>
          <w:tab w:val="clear" w:pos="5670"/>
          <w:tab w:val="clear" w:pos="6067"/>
          <w:tab w:val="clear" w:pos="8505"/>
          <w:tab w:val="left" w:pos="13041"/>
        </w:tabs>
        <w:ind w:hanging="294"/>
        <w:rPr>
          <w:sz w:val="24"/>
          <w:szCs w:val="24"/>
        </w:rPr>
      </w:pPr>
      <w:r w:rsidRPr="004C270B">
        <w:rPr>
          <w:sz w:val="24"/>
          <w:szCs w:val="24"/>
        </w:rPr>
        <w:t>Inhaltliche Eckpunkte</w:t>
      </w:r>
      <w:r w:rsidR="004C270B" w:rsidRPr="004C270B">
        <w:rPr>
          <w:sz w:val="24"/>
          <w:szCs w:val="24"/>
        </w:rPr>
        <w:t>……………………………………………………………………………………………………………...</w:t>
      </w:r>
      <w:r w:rsidR="00E11047">
        <w:rPr>
          <w:sz w:val="24"/>
          <w:szCs w:val="24"/>
        </w:rPr>
        <w:tab/>
        <w:t xml:space="preserve"> 4</w:t>
      </w:r>
    </w:p>
    <w:p w:rsidR="005F2AC2" w:rsidRPr="005F2AC2" w:rsidRDefault="005F2AC2" w:rsidP="005F2AC2">
      <w:pPr>
        <w:pStyle w:val="00Vorgabetext"/>
        <w:rPr>
          <w:sz w:val="24"/>
          <w:szCs w:val="24"/>
        </w:rPr>
      </w:pPr>
    </w:p>
    <w:p w:rsidR="005F2AC2" w:rsidRPr="005F2AC2" w:rsidRDefault="005F2AC2" w:rsidP="004C270B">
      <w:pPr>
        <w:pStyle w:val="00Vorgabetext"/>
        <w:rPr>
          <w:noProof/>
          <w:sz w:val="24"/>
          <w:szCs w:val="24"/>
        </w:rPr>
      </w:pPr>
      <w:r w:rsidRPr="005F2AC2">
        <w:rPr>
          <w:b/>
          <w:sz w:val="24"/>
          <w:szCs w:val="24"/>
        </w:rPr>
        <w:t>Besonderer Teil (Gesetzestext und Erläuterungen)</w:t>
      </w:r>
      <w:r w:rsidR="0002734A" w:rsidRPr="005F2AC2">
        <w:rPr>
          <w:sz w:val="24"/>
          <w:szCs w:val="24"/>
        </w:rPr>
        <w:fldChar w:fldCharType="begin"/>
      </w:r>
      <w:r w:rsidR="00EC28CE" w:rsidRPr="005F2AC2">
        <w:rPr>
          <w:sz w:val="24"/>
          <w:szCs w:val="24"/>
        </w:rPr>
        <w:instrText xml:space="preserve"> TOC \o "1-3" \h \z \u </w:instrText>
      </w:r>
      <w:r w:rsidR="0002734A" w:rsidRPr="005F2AC2">
        <w:rPr>
          <w:sz w:val="24"/>
          <w:szCs w:val="24"/>
        </w:rPr>
        <w:fldChar w:fldCharType="separate"/>
      </w:r>
    </w:p>
    <w:p w:rsidR="005F2AC2" w:rsidRPr="005F2AC2" w:rsidRDefault="0002734A" w:rsidP="005F2AC2">
      <w:pPr>
        <w:pStyle w:val="00Vorgabetext"/>
        <w:numPr>
          <w:ilvl w:val="0"/>
          <w:numId w:val="34"/>
        </w:numPr>
        <w:tabs>
          <w:tab w:val="clear" w:pos="4479"/>
          <w:tab w:val="clear" w:pos="4876"/>
          <w:tab w:val="clear" w:pos="5273"/>
          <w:tab w:val="clear" w:pos="5670"/>
          <w:tab w:val="clear" w:pos="6067"/>
          <w:tab w:val="clear" w:pos="8505"/>
          <w:tab w:val="left" w:pos="13041"/>
        </w:tabs>
        <w:rPr>
          <w:noProof/>
          <w:sz w:val="24"/>
          <w:szCs w:val="24"/>
        </w:rPr>
      </w:pPr>
      <w:hyperlink w:anchor="_Toc373829104" w:history="1">
        <w:r w:rsidR="005F2AC2" w:rsidRPr="005F2AC2">
          <w:rPr>
            <w:noProof/>
            <w:sz w:val="24"/>
            <w:szCs w:val="24"/>
          </w:rPr>
          <w:t>Melde- und Auskunftspflichten</w:t>
        </w:r>
        <w:r w:rsidR="004C270B">
          <w:rPr>
            <w:noProof/>
            <w:sz w:val="24"/>
            <w:szCs w:val="24"/>
          </w:rPr>
          <w:t>………………………………………………………………………………………………….</w:t>
        </w:r>
        <w:r w:rsidR="005F2AC2">
          <w:rPr>
            <w:noProof/>
            <w:webHidden/>
            <w:sz w:val="24"/>
            <w:szCs w:val="24"/>
          </w:rPr>
          <w:t xml:space="preserve">  </w:t>
        </w:r>
        <w:r w:rsidRPr="005F2AC2">
          <w:rPr>
            <w:noProof/>
            <w:webHidden/>
            <w:sz w:val="24"/>
            <w:szCs w:val="24"/>
          </w:rPr>
          <w:fldChar w:fldCharType="begin"/>
        </w:r>
        <w:r w:rsidR="005F2AC2" w:rsidRPr="005F2AC2">
          <w:rPr>
            <w:noProof/>
            <w:webHidden/>
            <w:sz w:val="24"/>
            <w:szCs w:val="24"/>
          </w:rPr>
          <w:instrText xml:space="preserve"> PAGEREF _Toc373829104 \h </w:instrText>
        </w:r>
        <w:r w:rsidRPr="005F2AC2">
          <w:rPr>
            <w:noProof/>
            <w:webHidden/>
            <w:sz w:val="24"/>
            <w:szCs w:val="24"/>
          </w:rPr>
        </w:r>
        <w:r w:rsidRPr="005F2AC2">
          <w:rPr>
            <w:noProof/>
            <w:webHidden/>
            <w:sz w:val="24"/>
            <w:szCs w:val="24"/>
          </w:rPr>
          <w:fldChar w:fldCharType="separate"/>
        </w:r>
        <w:r w:rsidR="00845581">
          <w:rPr>
            <w:noProof/>
            <w:webHidden/>
            <w:sz w:val="24"/>
            <w:szCs w:val="24"/>
          </w:rPr>
          <w:t>7</w:t>
        </w:r>
        <w:r w:rsidRPr="005F2AC2">
          <w:rPr>
            <w:noProof/>
            <w:webHidden/>
            <w:sz w:val="24"/>
            <w:szCs w:val="24"/>
          </w:rPr>
          <w:fldChar w:fldCharType="end"/>
        </w:r>
      </w:hyperlink>
    </w:p>
    <w:p w:rsidR="005F2AC2" w:rsidRPr="005F2AC2" w:rsidRDefault="0002734A" w:rsidP="00845581">
      <w:pPr>
        <w:pStyle w:val="00Vorgabetext"/>
        <w:numPr>
          <w:ilvl w:val="0"/>
          <w:numId w:val="34"/>
        </w:numPr>
        <w:tabs>
          <w:tab w:val="clear" w:pos="4479"/>
          <w:tab w:val="clear" w:pos="4876"/>
          <w:tab w:val="clear" w:pos="5273"/>
          <w:tab w:val="clear" w:pos="5670"/>
          <w:tab w:val="clear" w:pos="6067"/>
          <w:tab w:val="clear" w:pos="8505"/>
          <w:tab w:val="left" w:pos="13041"/>
        </w:tabs>
        <w:rPr>
          <w:noProof/>
          <w:sz w:val="24"/>
          <w:szCs w:val="24"/>
        </w:rPr>
      </w:pPr>
      <w:hyperlink w:anchor="_Toc373829105" w:history="1">
        <w:r w:rsidR="005F2AC2" w:rsidRPr="005F2AC2">
          <w:rPr>
            <w:noProof/>
            <w:sz w:val="24"/>
            <w:szCs w:val="24"/>
          </w:rPr>
          <w:t>Führung des Einwohnerregisters</w:t>
        </w:r>
        <w:r w:rsidR="004C270B" w:rsidRPr="004C270B">
          <w:rPr>
            <w:noProof/>
            <w:sz w:val="24"/>
            <w:szCs w:val="24"/>
          </w:rPr>
          <w:t>………………………………………………………………………………………………</w:t>
        </w:r>
        <w:r w:rsidR="00845581">
          <w:rPr>
            <w:noProof/>
            <w:sz w:val="24"/>
            <w:szCs w:val="24"/>
          </w:rPr>
          <w:t>.</w:t>
        </w:r>
        <w:r w:rsidRPr="005F2AC2">
          <w:rPr>
            <w:noProof/>
            <w:webHidden/>
            <w:sz w:val="24"/>
            <w:szCs w:val="24"/>
          </w:rPr>
          <w:fldChar w:fldCharType="begin"/>
        </w:r>
        <w:r w:rsidR="005F2AC2" w:rsidRPr="005F2AC2">
          <w:rPr>
            <w:noProof/>
            <w:webHidden/>
            <w:sz w:val="24"/>
            <w:szCs w:val="24"/>
          </w:rPr>
          <w:instrText xml:space="preserve"> PAGEREF _Toc373829105 \h </w:instrText>
        </w:r>
        <w:r w:rsidRPr="005F2AC2">
          <w:rPr>
            <w:noProof/>
            <w:webHidden/>
            <w:sz w:val="24"/>
            <w:szCs w:val="24"/>
          </w:rPr>
        </w:r>
        <w:r w:rsidRPr="005F2AC2">
          <w:rPr>
            <w:noProof/>
            <w:webHidden/>
            <w:sz w:val="24"/>
            <w:szCs w:val="24"/>
          </w:rPr>
          <w:fldChar w:fldCharType="separate"/>
        </w:r>
        <w:r w:rsidR="00845581">
          <w:rPr>
            <w:noProof/>
            <w:webHidden/>
            <w:sz w:val="24"/>
            <w:szCs w:val="24"/>
          </w:rPr>
          <w:t>13</w:t>
        </w:r>
        <w:r w:rsidRPr="005F2AC2">
          <w:rPr>
            <w:noProof/>
            <w:webHidden/>
            <w:sz w:val="24"/>
            <w:szCs w:val="24"/>
          </w:rPr>
          <w:fldChar w:fldCharType="end"/>
        </w:r>
      </w:hyperlink>
    </w:p>
    <w:p w:rsidR="005F2AC2" w:rsidRPr="005F2AC2" w:rsidRDefault="0002734A" w:rsidP="005F2AC2">
      <w:pPr>
        <w:pStyle w:val="00Vorgabetext"/>
        <w:numPr>
          <w:ilvl w:val="0"/>
          <w:numId w:val="34"/>
        </w:numPr>
        <w:tabs>
          <w:tab w:val="clear" w:pos="4479"/>
          <w:tab w:val="clear" w:pos="4876"/>
          <w:tab w:val="clear" w:pos="5273"/>
          <w:tab w:val="clear" w:pos="5670"/>
          <w:tab w:val="clear" w:pos="6067"/>
          <w:tab w:val="clear" w:pos="8505"/>
          <w:tab w:val="left" w:pos="13041"/>
        </w:tabs>
        <w:rPr>
          <w:noProof/>
          <w:sz w:val="24"/>
          <w:szCs w:val="24"/>
        </w:rPr>
      </w:pPr>
      <w:hyperlink w:anchor="_Toc373829106" w:history="1">
        <w:r w:rsidR="005F2AC2" w:rsidRPr="005F2AC2">
          <w:rPr>
            <w:noProof/>
            <w:sz w:val="24"/>
            <w:szCs w:val="24"/>
          </w:rPr>
          <w:t>Datenbekanntgabe und Datenlieferung</w:t>
        </w:r>
        <w:r w:rsidR="004C270B" w:rsidRPr="004C270B">
          <w:rPr>
            <w:noProof/>
            <w:sz w:val="24"/>
            <w:szCs w:val="24"/>
          </w:rPr>
          <w:t>…………………………………………</w:t>
        </w:r>
        <w:r w:rsidR="004C270B">
          <w:rPr>
            <w:noProof/>
            <w:sz w:val="24"/>
            <w:szCs w:val="24"/>
          </w:rPr>
          <w:t>.</w:t>
        </w:r>
        <w:r w:rsidR="00845581">
          <w:rPr>
            <w:noProof/>
            <w:sz w:val="24"/>
            <w:szCs w:val="24"/>
          </w:rPr>
          <w:t>……………………………………………..</w:t>
        </w:r>
        <w:r w:rsidR="005F2AC2" w:rsidRPr="005F2AC2">
          <w:rPr>
            <w:noProof/>
            <w:webHidden/>
            <w:sz w:val="24"/>
            <w:szCs w:val="24"/>
          </w:rPr>
          <w:tab/>
        </w:r>
        <w:r w:rsidRPr="005F2AC2">
          <w:rPr>
            <w:noProof/>
            <w:webHidden/>
            <w:sz w:val="24"/>
            <w:szCs w:val="24"/>
          </w:rPr>
          <w:fldChar w:fldCharType="begin"/>
        </w:r>
        <w:r w:rsidR="005F2AC2" w:rsidRPr="005F2AC2">
          <w:rPr>
            <w:noProof/>
            <w:webHidden/>
            <w:sz w:val="24"/>
            <w:szCs w:val="24"/>
          </w:rPr>
          <w:instrText xml:space="preserve"> PAGEREF _Toc373829106 \h </w:instrText>
        </w:r>
        <w:r w:rsidRPr="005F2AC2">
          <w:rPr>
            <w:noProof/>
            <w:webHidden/>
            <w:sz w:val="24"/>
            <w:szCs w:val="24"/>
          </w:rPr>
        </w:r>
        <w:r w:rsidRPr="005F2AC2">
          <w:rPr>
            <w:noProof/>
            <w:webHidden/>
            <w:sz w:val="24"/>
            <w:szCs w:val="24"/>
          </w:rPr>
          <w:fldChar w:fldCharType="separate"/>
        </w:r>
        <w:r w:rsidR="00845581">
          <w:rPr>
            <w:noProof/>
            <w:webHidden/>
            <w:sz w:val="24"/>
            <w:szCs w:val="24"/>
          </w:rPr>
          <w:t>16</w:t>
        </w:r>
        <w:r w:rsidRPr="005F2AC2">
          <w:rPr>
            <w:noProof/>
            <w:webHidden/>
            <w:sz w:val="24"/>
            <w:szCs w:val="24"/>
          </w:rPr>
          <w:fldChar w:fldCharType="end"/>
        </w:r>
      </w:hyperlink>
    </w:p>
    <w:p w:rsidR="005F2AC2" w:rsidRPr="005F2AC2" w:rsidRDefault="0002734A" w:rsidP="005F2AC2">
      <w:pPr>
        <w:pStyle w:val="00Vorgabetext"/>
        <w:numPr>
          <w:ilvl w:val="0"/>
          <w:numId w:val="34"/>
        </w:numPr>
        <w:tabs>
          <w:tab w:val="clear" w:pos="4479"/>
          <w:tab w:val="clear" w:pos="4876"/>
          <w:tab w:val="clear" w:pos="5273"/>
          <w:tab w:val="clear" w:pos="5670"/>
          <w:tab w:val="clear" w:pos="6067"/>
          <w:tab w:val="clear" w:pos="8505"/>
          <w:tab w:val="left" w:pos="13041"/>
        </w:tabs>
        <w:rPr>
          <w:noProof/>
          <w:sz w:val="24"/>
          <w:szCs w:val="24"/>
        </w:rPr>
      </w:pPr>
      <w:hyperlink w:anchor="_Toc373829107" w:history="1">
        <w:r w:rsidR="005F2AC2" w:rsidRPr="005F2AC2">
          <w:rPr>
            <w:noProof/>
            <w:sz w:val="24"/>
            <w:szCs w:val="24"/>
          </w:rPr>
          <w:t>Kantonale Einwohnerdatenplattform</w:t>
        </w:r>
        <w:r w:rsidR="004C270B" w:rsidRPr="004C270B">
          <w:rPr>
            <w:noProof/>
            <w:sz w:val="24"/>
            <w:szCs w:val="24"/>
          </w:rPr>
          <w:t>…………………………………………………………………………………………</w:t>
        </w:r>
        <w:r w:rsidR="00845581">
          <w:rPr>
            <w:noProof/>
            <w:sz w:val="24"/>
            <w:szCs w:val="24"/>
          </w:rPr>
          <w:t>…</w:t>
        </w:r>
        <w:r w:rsidRPr="005F2AC2">
          <w:rPr>
            <w:noProof/>
            <w:webHidden/>
            <w:sz w:val="24"/>
            <w:szCs w:val="24"/>
          </w:rPr>
          <w:fldChar w:fldCharType="begin"/>
        </w:r>
        <w:r w:rsidR="005F2AC2" w:rsidRPr="005F2AC2">
          <w:rPr>
            <w:noProof/>
            <w:webHidden/>
            <w:sz w:val="24"/>
            <w:szCs w:val="24"/>
          </w:rPr>
          <w:instrText xml:space="preserve"> PAGEREF _Toc373829107 \h </w:instrText>
        </w:r>
        <w:r w:rsidRPr="005F2AC2">
          <w:rPr>
            <w:noProof/>
            <w:webHidden/>
            <w:sz w:val="24"/>
            <w:szCs w:val="24"/>
          </w:rPr>
        </w:r>
        <w:r w:rsidRPr="005F2AC2">
          <w:rPr>
            <w:noProof/>
            <w:webHidden/>
            <w:sz w:val="24"/>
            <w:szCs w:val="24"/>
          </w:rPr>
          <w:fldChar w:fldCharType="separate"/>
        </w:r>
        <w:r w:rsidR="00845581">
          <w:rPr>
            <w:noProof/>
            <w:webHidden/>
            <w:sz w:val="24"/>
            <w:szCs w:val="24"/>
          </w:rPr>
          <w:t>19</w:t>
        </w:r>
        <w:r w:rsidRPr="005F2AC2">
          <w:rPr>
            <w:noProof/>
            <w:webHidden/>
            <w:sz w:val="24"/>
            <w:szCs w:val="24"/>
          </w:rPr>
          <w:fldChar w:fldCharType="end"/>
        </w:r>
      </w:hyperlink>
    </w:p>
    <w:p w:rsidR="005F2AC2" w:rsidRPr="005F2AC2" w:rsidRDefault="0002734A" w:rsidP="005F2AC2">
      <w:pPr>
        <w:pStyle w:val="00Vorgabetext"/>
        <w:numPr>
          <w:ilvl w:val="0"/>
          <w:numId w:val="34"/>
        </w:numPr>
        <w:tabs>
          <w:tab w:val="clear" w:pos="4479"/>
          <w:tab w:val="clear" w:pos="4876"/>
          <w:tab w:val="clear" w:pos="5273"/>
          <w:tab w:val="clear" w:pos="5670"/>
          <w:tab w:val="clear" w:pos="6067"/>
          <w:tab w:val="clear" w:pos="8505"/>
          <w:tab w:val="left" w:pos="13041"/>
        </w:tabs>
        <w:rPr>
          <w:noProof/>
          <w:sz w:val="24"/>
          <w:szCs w:val="24"/>
        </w:rPr>
      </w:pPr>
      <w:hyperlink w:anchor="_Toc373829108" w:history="1">
        <w:r w:rsidR="005F2AC2" w:rsidRPr="005F2AC2">
          <w:rPr>
            <w:noProof/>
            <w:sz w:val="24"/>
            <w:szCs w:val="24"/>
          </w:rPr>
          <w:t>Aufsicht</w:t>
        </w:r>
        <w:r w:rsidR="004C270B" w:rsidRPr="004C270B">
          <w:rPr>
            <w:noProof/>
            <w:sz w:val="24"/>
            <w:szCs w:val="24"/>
          </w:rPr>
          <w:t>…………………………………………………………………………………………………</w:t>
        </w:r>
        <w:r w:rsidR="004C270B">
          <w:rPr>
            <w:noProof/>
            <w:sz w:val="24"/>
            <w:szCs w:val="24"/>
          </w:rPr>
          <w:t>………………………...</w:t>
        </w:r>
        <w:r w:rsidR="004C270B" w:rsidRPr="004C270B">
          <w:rPr>
            <w:noProof/>
            <w:sz w:val="24"/>
            <w:szCs w:val="24"/>
          </w:rPr>
          <w:t>..</w:t>
        </w:r>
        <w:r w:rsidR="005F2AC2" w:rsidRPr="005F2AC2">
          <w:rPr>
            <w:noProof/>
            <w:webHidden/>
            <w:sz w:val="24"/>
            <w:szCs w:val="24"/>
          </w:rPr>
          <w:tab/>
        </w:r>
        <w:r w:rsidRPr="005F2AC2">
          <w:rPr>
            <w:noProof/>
            <w:webHidden/>
            <w:sz w:val="24"/>
            <w:szCs w:val="24"/>
          </w:rPr>
          <w:fldChar w:fldCharType="begin"/>
        </w:r>
        <w:r w:rsidR="005F2AC2" w:rsidRPr="005F2AC2">
          <w:rPr>
            <w:noProof/>
            <w:webHidden/>
            <w:sz w:val="24"/>
            <w:szCs w:val="24"/>
          </w:rPr>
          <w:instrText xml:space="preserve"> PAGEREF _Toc373829108 \h </w:instrText>
        </w:r>
        <w:r w:rsidRPr="005F2AC2">
          <w:rPr>
            <w:noProof/>
            <w:webHidden/>
            <w:sz w:val="24"/>
            <w:szCs w:val="24"/>
          </w:rPr>
        </w:r>
        <w:r w:rsidRPr="005F2AC2">
          <w:rPr>
            <w:noProof/>
            <w:webHidden/>
            <w:sz w:val="24"/>
            <w:szCs w:val="24"/>
          </w:rPr>
          <w:fldChar w:fldCharType="separate"/>
        </w:r>
        <w:r w:rsidR="00845581">
          <w:rPr>
            <w:noProof/>
            <w:webHidden/>
            <w:sz w:val="24"/>
            <w:szCs w:val="24"/>
          </w:rPr>
          <w:t>23</w:t>
        </w:r>
        <w:r w:rsidRPr="005F2AC2">
          <w:rPr>
            <w:noProof/>
            <w:webHidden/>
            <w:sz w:val="24"/>
            <w:szCs w:val="24"/>
          </w:rPr>
          <w:fldChar w:fldCharType="end"/>
        </w:r>
      </w:hyperlink>
    </w:p>
    <w:p w:rsidR="005F2AC2" w:rsidRPr="005F2AC2" w:rsidRDefault="0002734A" w:rsidP="005F2AC2">
      <w:pPr>
        <w:pStyle w:val="00Vorgabetext"/>
        <w:numPr>
          <w:ilvl w:val="0"/>
          <w:numId w:val="34"/>
        </w:numPr>
        <w:tabs>
          <w:tab w:val="clear" w:pos="4479"/>
          <w:tab w:val="clear" w:pos="4876"/>
          <w:tab w:val="clear" w:pos="5273"/>
          <w:tab w:val="clear" w:pos="5670"/>
          <w:tab w:val="clear" w:pos="6067"/>
          <w:tab w:val="clear" w:pos="8505"/>
          <w:tab w:val="left" w:pos="13041"/>
        </w:tabs>
        <w:rPr>
          <w:noProof/>
          <w:sz w:val="24"/>
          <w:szCs w:val="24"/>
        </w:rPr>
      </w:pPr>
      <w:hyperlink w:anchor="_Toc373829109" w:history="1">
        <w:r w:rsidR="005F2AC2" w:rsidRPr="005F2AC2">
          <w:rPr>
            <w:noProof/>
            <w:sz w:val="24"/>
            <w:szCs w:val="24"/>
          </w:rPr>
          <w:t>Strafbestimmung</w:t>
        </w:r>
        <w:r w:rsidR="004C270B" w:rsidRPr="004C270B">
          <w:rPr>
            <w:noProof/>
            <w:sz w:val="24"/>
            <w:szCs w:val="24"/>
          </w:rPr>
          <w:t>…………………………………………………………………………………………………</w:t>
        </w:r>
        <w:r w:rsidR="004C270B">
          <w:rPr>
            <w:noProof/>
            <w:sz w:val="24"/>
            <w:szCs w:val="24"/>
          </w:rPr>
          <w:t>………………</w:t>
        </w:r>
        <w:r w:rsidR="004C270B" w:rsidRPr="004C270B">
          <w:rPr>
            <w:noProof/>
            <w:sz w:val="24"/>
            <w:szCs w:val="24"/>
          </w:rPr>
          <w:t>.</w:t>
        </w:r>
        <w:r w:rsidR="005F2AC2" w:rsidRPr="005F2AC2">
          <w:rPr>
            <w:noProof/>
            <w:webHidden/>
            <w:sz w:val="24"/>
            <w:szCs w:val="24"/>
          </w:rPr>
          <w:tab/>
        </w:r>
        <w:r w:rsidRPr="005F2AC2">
          <w:rPr>
            <w:noProof/>
            <w:webHidden/>
            <w:sz w:val="24"/>
            <w:szCs w:val="24"/>
          </w:rPr>
          <w:fldChar w:fldCharType="begin"/>
        </w:r>
        <w:r w:rsidR="005F2AC2" w:rsidRPr="005F2AC2">
          <w:rPr>
            <w:noProof/>
            <w:webHidden/>
            <w:sz w:val="24"/>
            <w:szCs w:val="24"/>
          </w:rPr>
          <w:instrText xml:space="preserve"> PAGEREF _Toc373829109 \h </w:instrText>
        </w:r>
        <w:r w:rsidRPr="005F2AC2">
          <w:rPr>
            <w:noProof/>
            <w:webHidden/>
            <w:sz w:val="24"/>
            <w:szCs w:val="24"/>
          </w:rPr>
        </w:r>
        <w:r w:rsidRPr="005F2AC2">
          <w:rPr>
            <w:noProof/>
            <w:webHidden/>
            <w:sz w:val="24"/>
            <w:szCs w:val="24"/>
          </w:rPr>
          <w:fldChar w:fldCharType="separate"/>
        </w:r>
        <w:r w:rsidR="00845581">
          <w:rPr>
            <w:noProof/>
            <w:webHidden/>
            <w:sz w:val="24"/>
            <w:szCs w:val="24"/>
          </w:rPr>
          <w:t>26</w:t>
        </w:r>
        <w:r w:rsidRPr="005F2AC2">
          <w:rPr>
            <w:noProof/>
            <w:webHidden/>
            <w:sz w:val="24"/>
            <w:szCs w:val="24"/>
          </w:rPr>
          <w:fldChar w:fldCharType="end"/>
        </w:r>
      </w:hyperlink>
    </w:p>
    <w:p w:rsidR="005F2AC2" w:rsidRPr="005F2AC2" w:rsidRDefault="0002734A" w:rsidP="005F2AC2">
      <w:pPr>
        <w:pStyle w:val="00Vorgabetext"/>
        <w:numPr>
          <w:ilvl w:val="0"/>
          <w:numId w:val="34"/>
        </w:numPr>
        <w:tabs>
          <w:tab w:val="clear" w:pos="4479"/>
          <w:tab w:val="clear" w:pos="4876"/>
          <w:tab w:val="clear" w:pos="5273"/>
          <w:tab w:val="clear" w:pos="5670"/>
          <w:tab w:val="clear" w:pos="6067"/>
          <w:tab w:val="clear" w:pos="8505"/>
          <w:tab w:val="left" w:pos="13041"/>
        </w:tabs>
        <w:rPr>
          <w:noProof/>
          <w:sz w:val="24"/>
          <w:szCs w:val="24"/>
        </w:rPr>
      </w:pPr>
      <w:hyperlink w:anchor="_Toc373829110" w:history="1">
        <w:r w:rsidR="005F2AC2" w:rsidRPr="005F2AC2">
          <w:rPr>
            <w:noProof/>
            <w:sz w:val="24"/>
            <w:szCs w:val="24"/>
          </w:rPr>
          <w:t>Schlussbestimmungen</w:t>
        </w:r>
        <w:r w:rsidR="004C270B" w:rsidRPr="004C270B">
          <w:rPr>
            <w:noProof/>
            <w:sz w:val="24"/>
            <w:szCs w:val="24"/>
          </w:rPr>
          <w:t>…………………………………………………………………………………………………</w:t>
        </w:r>
        <w:r w:rsidR="004C270B">
          <w:rPr>
            <w:noProof/>
            <w:sz w:val="24"/>
            <w:szCs w:val="24"/>
          </w:rPr>
          <w:t>…………</w:t>
        </w:r>
        <w:r w:rsidR="005F2AC2" w:rsidRPr="005F2AC2">
          <w:rPr>
            <w:noProof/>
            <w:webHidden/>
            <w:sz w:val="24"/>
            <w:szCs w:val="24"/>
          </w:rPr>
          <w:tab/>
        </w:r>
        <w:r w:rsidRPr="005F2AC2">
          <w:rPr>
            <w:noProof/>
            <w:webHidden/>
            <w:sz w:val="24"/>
            <w:szCs w:val="24"/>
          </w:rPr>
          <w:fldChar w:fldCharType="begin"/>
        </w:r>
        <w:r w:rsidR="005F2AC2" w:rsidRPr="005F2AC2">
          <w:rPr>
            <w:noProof/>
            <w:webHidden/>
            <w:sz w:val="24"/>
            <w:szCs w:val="24"/>
          </w:rPr>
          <w:instrText xml:space="preserve"> PAGEREF _Toc373829110 \h </w:instrText>
        </w:r>
        <w:r w:rsidRPr="005F2AC2">
          <w:rPr>
            <w:noProof/>
            <w:webHidden/>
            <w:sz w:val="24"/>
            <w:szCs w:val="24"/>
          </w:rPr>
        </w:r>
        <w:r w:rsidRPr="005F2AC2">
          <w:rPr>
            <w:noProof/>
            <w:webHidden/>
            <w:sz w:val="24"/>
            <w:szCs w:val="24"/>
          </w:rPr>
          <w:fldChar w:fldCharType="separate"/>
        </w:r>
        <w:r w:rsidR="00845581">
          <w:rPr>
            <w:noProof/>
            <w:webHidden/>
            <w:sz w:val="24"/>
            <w:szCs w:val="24"/>
          </w:rPr>
          <w:t>26</w:t>
        </w:r>
        <w:r w:rsidRPr="005F2AC2">
          <w:rPr>
            <w:noProof/>
            <w:webHidden/>
            <w:sz w:val="24"/>
            <w:szCs w:val="24"/>
          </w:rPr>
          <w:fldChar w:fldCharType="end"/>
        </w:r>
      </w:hyperlink>
    </w:p>
    <w:p w:rsidR="005F2AC2" w:rsidRPr="005F2AC2" w:rsidRDefault="0002734A" w:rsidP="004C270B">
      <w:pPr>
        <w:pStyle w:val="00Vorgabetext"/>
        <w:tabs>
          <w:tab w:val="clear" w:pos="4479"/>
          <w:tab w:val="clear" w:pos="4876"/>
          <w:tab w:val="clear" w:pos="5273"/>
          <w:tab w:val="clear" w:pos="5670"/>
          <w:tab w:val="clear" w:pos="6067"/>
          <w:tab w:val="clear" w:pos="8505"/>
          <w:tab w:val="left" w:pos="13041"/>
        </w:tabs>
        <w:ind w:left="786"/>
        <w:rPr>
          <w:noProof/>
          <w:sz w:val="24"/>
          <w:szCs w:val="24"/>
        </w:rPr>
      </w:pPr>
      <w:hyperlink w:anchor="_Toc373829114" w:history="1">
        <w:r w:rsidR="005F2AC2" w:rsidRPr="005F2AC2">
          <w:rPr>
            <w:noProof/>
            <w:sz w:val="24"/>
            <w:szCs w:val="24"/>
          </w:rPr>
          <w:t>Anhang</w:t>
        </w:r>
        <w:r w:rsidR="004C270B" w:rsidRPr="004C270B">
          <w:rPr>
            <w:noProof/>
            <w:sz w:val="24"/>
            <w:szCs w:val="24"/>
          </w:rPr>
          <w:t>…………………………………………………………………………………………………</w:t>
        </w:r>
        <w:r w:rsidR="004C270B">
          <w:rPr>
            <w:noProof/>
            <w:sz w:val="24"/>
            <w:szCs w:val="24"/>
          </w:rPr>
          <w:t>………………………….</w:t>
        </w:r>
        <w:r w:rsidR="004C270B" w:rsidRPr="004C270B">
          <w:rPr>
            <w:noProof/>
            <w:sz w:val="24"/>
            <w:szCs w:val="24"/>
          </w:rPr>
          <w:t>.</w:t>
        </w:r>
        <w:r w:rsidR="005F2AC2" w:rsidRPr="005F2AC2">
          <w:rPr>
            <w:noProof/>
            <w:webHidden/>
            <w:sz w:val="24"/>
            <w:szCs w:val="24"/>
          </w:rPr>
          <w:tab/>
        </w:r>
        <w:r w:rsidRPr="005F2AC2">
          <w:rPr>
            <w:noProof/>
            <w:webHidden/>
            <w:sz w:val="24"/>
            <w:szCs w:val="24"/>
          </w:rPr>
          <w:fldChar w:fldCharType="begin"/>
        </w:r>
        <w:r w:rsidR="005F2AC2" w:rsidRPr="005F2AC2">
          <w:rPr>
            <w:noProof/>
            <w:webHidden/>
            <w:sz w:val="24"/>
            <w:szCs w:val="24"/>
          </w:rPr>
          <w:instrText xml:space="preserve"> PAGEREF _Toc373829114 \h </w:instrText>
        </w:r>
        <w:r w:rsidRPr="005F2AC2">
          <w:rPr>
            <w:noProof/>
            <w:webHidden/>
            <w:sz w:val="24"/>
            <w:szCs w:val="24"/>
          </w:rPr>
        </w:r>
        <w:r w:rsidRPr="005F2AC2">
          <w:rPr>
            <w:noProof/>
            <w:webHidden/>
            <w:sz w:val="24"/>
            <w:szCs w:val="24"/>
          </w:rPr>
          <w:fldChar w:fldCharType="separate"/>
        </w:r>
        <w:r w:rsidR="00845581">
          <w:rPr>
            <w:noProof/>
            <w:webHidden/>
            <w:sz w:val="24"/>
            <w:szCs w:val="24"/>
          </w:rPr>
          <w:t>33</w:t>
        </w:r>
        <w:r w:rsidRPr="005F2AC2">
          <w:rPr>
            <w:noProof/>
            <w:webHidden/>
            <w:sz w:val="24"/>
            <w:szCs w:val="24"/>
          </w:rPr>
          <w:fldChar w:fldCharType="end"/>
        </w:r>
      </w:hyperlink>
    </w:p>
    <w:p w:rsidR="00CC582D" w:rsidRDefault="0002734A" w:rsidP="005F2AC2">
      <w:pPr>
        <w:pStyle w:val="00Vorgabetext"/>
        <w:ind w:left="426"/>
      </w:pPr>
      <w:r w:rsidRPr="005F2AC2">
        <w:rPr>
          <w:sz w:val="24"/>
          <w:szCs w:val="24"/>
        </w:rPr>
        <w:fldChar w:fldCharType="end"/>
      </w:r>
    </w:p>
    <w:p w:rsidR="00927D0F" w:rsidRDefault="00162BC1" w:rsidP="00AF51D7">
      <w:pPr>
        <w:pStyle w:val="00Vorgabetext"/>
        <w:tabs>
          <w:tab w:val="right" w:leader="dot" w:pos="13500"/>
        </w:tabs>
      </w:pPr>
      <w:r>
        <w:br w:type="page"/>
      </w:r>
    </w:p>
    <w:p w:rsidR="002A75F1" w:rsidRDefault="002A75F1" w:rsidP="00EC28CE">
      <w:pPr>
        <w:pStyle w:val="33TitelBetreffnis"/>
      </w:pPr>
      <w:bookmarkStart w:id="0" w:name="_Toc373829102"/>
      <w:r>
        <w:t xml:space="preserve">1. </w:t>
      </w:r>
      <w:r w:rsidRPr="00342AAC">
        <w:t>Ausgangslage</w:t>
      </w:r>
      <w:bookmarkEnd w:id="0"/>
    </w:p>
    <w:p w:rsidR="002A75F1" w:rsidRDefault="002A75F1" w:rsidP="002A75F1">
      <w:pPr>
        <w:pStyle w:val="7015Zeilenabstand"/>
      </w:pPr>
      <w:r>
        <w:t>Das Melde- und Einwohnerregisterwesen ist im Kanton Zürich eine Aufgabe der Gemeinden. Es dient Kanton und Gemeinden bei der Erfüllung einer Vielzahl bedeutender öffentlicher Aufgaben (Sicherheit, Ausländer- und Asylwesen, Steuerwesen, politische Rechte, Ki</w:t>
      </w:r>
      <w:r>
        <w:t>n</w:t>
      </w:r>
      <w:r>
        <w:t>des- und Erwachsenenschutz u.a.) und ist zurzeit im dritten Titel des Gemeindegesetzes geregelt. Dieses befindet sich gegenwärtig in Revision. Die Überarbeitung der Bestimmungen des Melde- und Einwohnerregisterwesens und deren Überführung in einen Spezialerlass wurden von der Vorlage zur Revision des Gemeindegesetzes entkoppelt (ABl 2013-04-19; Vorlage 4974). Mit Beschluss vom 28. August 2013 hat der Regierungsrat das Konzept für ein Gesetz über das Meldewesen und die Einwohnerregister (MERG) verabschiedet und gestützt darauf die Direktion der Justiz und des Innern beauftragt, eine Vernehmlassungsvorlage auszuarbeiten (RRB-Nr. 942/2013)</w:t>
      </w:r>
      <w:r w:rsidR="006B4B8B">
        <w:t>.</w:t>
      </w:r>
    </w:p>
    <w:p w:rsidR="002A75F1" w:rsidRDefault="002A75F1" w:rsidP="002A75F1">
      <w:pPr>
        <w:pStyle w:val="7015Zeilenabstand"/>
      </w:pPr>
      <w:r>
        <w:t>D</w:t>
      </w:r>
      <w:r w:rsidRPr="005963A2">
        <w:t xml:space="preserve">ie Bestimmungen über die Einwohnerkontrolle </w:t>
      </w:r>
      <w:r>
        <w:t xml:space="preserve">sollen </w:t>
      </w:r>
      <w:r w:rsidRPr="005963A2">
        <w:t>materiell überarbeitet und in ein eigenständiges Gesetz überführt wer</w:t>
      </w:r>
      <w:r>
        <w:t xml:space="preserve">den. Ein Grossteil der Bestimmungen des dritten Titels des Gemeindegesetzes </w:t>
      </w:r>
      <w:r w:rsidR="003F4CE2">
        <w:t xml:space="preserve">(GG, LS 131.1) </w:t>
      </w:r>
      <w:r>
        <w:t>wurde letztmals mit der Umsetzung des Registe</w:t>
      </w:r>
      <w:r>
        <w:t>r</w:t>
      </w:r>
      <w:r>
        <w:t>harmonisierungsgesetzes des Bundes (RHG, SR 431.02) am 11. Januar 2010 geändert oder neu eingefügt. Diese Umsetzung kann im Kanton Zürich als abgeschlossen betrachtet werden. Bestimmungen des Gemeindegesetzes, die damit in Zusammenhang standen, sind inzwischen obsolet geworden. Wider Erwarten wurden zudem weitere zahlreiche inhaltliche Änderungen im Rahmen der Vernehmlassung zur Revision des Gemeindegesetzes ange</w:t>
      </w:r>
      <w:r w:rsidR="006B4B8B">
        <w:t>regt, die im Rahmen der vorliegenden Vernehmlassungsvorlage berücksichtigt werden kon</w:t>
      </w:r>
      <w:r w:rsidR="006B4B8B">
        <w:t>n</w:t>
      </w:r>
      <w:r w:rsidR="006B4B8B">
        <w:t>ten.</w:t>
      </w:r>
    </w:p>
    <w:p w:rsidR="00D344C5" w:rsidRDefault="0002734A" w:rsidP="002A75F1">
      <w:pPr>
        <w:pStyle w:val="7015Zeilenabstand"/>
      </w:pPr>
      <w:r>
        <w:rPr>
          <w:noProof/>
        </w:rPr>
        <w:pict>
          <v:shape id="_x0000_s1028" type="#_x0000_t202" style="position:absolute;margin-left:96.4pt;margin-top:785.2pt;width:452.1pt;height:28.35pt;z-index:251660288;mso-wrap-style:tight;mso-position-horizontal-relative:page;mso-position-vertical-relative:page" filled="f" stroked="f">
            <v:textbox style="mso-next-textbox:#_x0000_s1028">
              <w:txbxContent>
                <w:p w:rsidR="00BD0A53" w:rsidRPr="00A91BD1" w:rsidRDefault="0002734A" w:rsidP="002A75F1">
                  <w:pPr>
                    <w:pStyle w:val="01Kleinschrift"/>
                    <w:jc w:val="right"/>
                  </w:pPr>
                  <w:fldSimple w:instr=" FILENAME  \p  \* MERGEFORMAT ">
                    <w:r w:rsidR="00BD0A53">
                      <w:rPr>
                        <w:noProof/>
                      </w:rPr>
                      <w:t>N:\MERG\01 AR\Konzept-RRB\AR V0.95.docx</w:t>
                    </w:r>
                  </w:fldSimple>
                </w:p>
              </w:txbxContent>
            </v:textbox>
            <w10:wrap anchorx="page" anchory="page"/>
          </v:shape>
        </w:pict>
      </w:r>
      <w:r w:rsidR="00A810E8">
        <w:t xml:space="preserve">Bis heute gibt es keine </w:t>
      </w:r>
      <w:r w:rsidR="002A75F1" w:rsidRPr="00024B4F">
        <w:t xml:space="preserve">zentrale </w:t>
      </w:r>
      <w:r w:rsidR="00A810E8">
        <w:t>Sa</w:t>
      </w:r>
      <w:r w:rsidR="002A75F1">
        <w:t xml:space="preserve">mmlung der </w:t>
      </w:r>
      <w:r w:rsidR="002A75F1" w:rsidRPr="00024B4F">
        <w:t>Einwohnerregister</w:t>
      </w:r>
      <w:r w:rsidR="002A75F1">
        <w:t>daten</w:t>
      </w:r>
      <w:r w:rsidR="00A810E8">
        <w:t xml:space="preserve"> auf kantonaler Ebene</w:t>
      </w:r>
      <w:r w:rsidR="002A75F1" w:rsidRPr="00024B4F">
        <w:t>.</w:t>
      </w:r>
      <w:r w:rsidR="002A75F1">
        <w:t xml:space="preserve"> Entsprechend müssen die Daten aus den Einwohnerkontrollen </w:t>
      </w:r>
      <w:r w:rsidR="00A810E8">
        <w:t>bezogen</w:t>
      </w:r>
      <w:r w:rsidR="002A75F1">
        <w:t xml:space="preserve"> und nachgeführt werden.</w:t>
      </w:r>
      <w:r w:rsidR="002A75F1" w:rsidRPr="00024B4F">
        <w:t xml:space="preserve"> </w:t>
      </w:r>
      <w:r w:rsidR="00D344C5" w:rsidRPr="00024B4F">
        <w:t xml:space="preserve">Die Beschaffung und Nachführung </w:t>
      </w:r>
      <w:r w:rsidR="00D344C5">
        <w:t>der</w:t>
      </w:r>
      <w:r w:rsidR="00D344C5" w:rsidRPr="00024B4F">
        <w:t xml:space="preserve"> Daten bei den kommunalen Einwohne</w:t>
      </w:r>
      <w:r w:rsidR="00D344C5" w:rsidRPr="00024B4F">
        <w:t>r</w:t>
      </w:r>
      <w:r w:rsidR="00D344C5" w:rsidRPr="00024B4F">
        <w:t xml:space="preserve">kontrollen erfolgt – abgesehen von Einzellösungen mit elektronischem Zugriff (beispielsweise </w:t>
      </w:r>
      <w:r w:rsidR="00D344C5">
        <w:t xml:space="preserve">bei den </w:t>
      </w:r>
      <w:r w:rsidR="00D344C5" w:rsidRPr="00024B4F">
        <w:t>Städte</w:t>
      </w:r>
      <w:r w:rsidR="00D344C5">
        <w:t>n</w:t>
      </w:r>
      <w:r w:rsidR="00D344C5" w:rsidRPr="00024B4F">
        <w:t xml:space="preserve"> Zürich und Winterthur) – telefonisch, per Fax, Briefpost oder E</w:t>
      </w:r>
      <w:r w:rsidR="00D344C5">
        <w:t>-M</w:t>
      </w:r>
      <w:r w:rsidR="00D344C5" w:rsidRPr="00024B4F">
        <w:t>ail</w:t>
      </w:r>
      <w:r w:rsidR="00D344C5">
        <w:t>. Die erhaltenen Daten müssen in der Folge bei den verschiedenen Stellen wieder in deren Sy</w:t>
      </w:r>
      <w:r w:rsidR="00D344C5">
        <w:t>s</w:t>
      </w:r>
      <w:r w:rsidR="00D344C5">
        <w:t>teme eingegeben werden</w:t>
      </w:r>
      <w:r w:rsidR="00D344C5" w:rsidRPr="00024B4F">
        <w:t>.</w:t>
      </w:r>
      <w:r w:rsidR="00D344C5">
        <w:t xml:space="preserve"> </w:t>
      </w:r>
      <w:r w:rsidR="00AE4E9D">
        <w:t xml:space="preserve">Ein solches Vorgehen ist sowohl aufwändig wie auch fehleranfällig. </w:t>
      </w:r>
      <w:r w:rsidR="00D344C5">
        <w:t xml:space="preserve">Vor diesem Hintergrund erteilte der </w:t>
      </w:r>
      <w:r w:rsidR="00D344C5" w:rsidRPr="00024B4F">
        <w:t>Regi</w:t>
      </w:r>
      <w:r w:rsidR="00D344C5" w:rsidRPr="00024B4F">
        <w:t>e</w:t>
      </w:r>
      <w:r w:rsidR="00D344C5" w:rsidRPr="00024B4F">
        <w:t xml:space="preserve">rungsrat </w:t>
      </w:r>
      <w:r w:rsidR="00D344C5">
        <w:t xml:space="preserve">2009 </w:t>
      </w:r>
      <w:r w:rsidR="00D344C5" w:rsidRPr="00024B4F">
        <w:t xml:space="preserve">den Auftrag für ein Vorprojekt zur Schaffung eines kantonalen Personenregisters (RRB Nr. 559/2009). </w:t>
      </w:r>
      <w:r w:rsidR="00D344C5">
        <w:t>Die notwendigen Abklärungen wurden in der Folge in enger Zusammenarbeit von der Direktion der Justiz und des Innern, der Baudirektion und der Staat</w:t>
      </w:r>
      <w:r w:rsidR="00D344C5">
        <w:t>s</w:t>
      </w:r>
      <w:r w:rsidR="00D344C5">
        <w:t>kanzlei vorgenommen. Die Abklärungen ergaben, dass die</w:t>
      </w:r>
      <w:r w:rsidR="00A810E8">
        <w:t xml:space="preserve"> </w:t>
      </w:r>
      <w:r w:rsidR="002A75F1">
        <w:t xml:space="preserve">Einwohnerregisterdaten in der kantonalen Verwaltung und im Rahmen der interkommunalen Zusammenarbeit von über 200 Stellen </w:t>
      </w:r>
      <w:r w:rsidR="00A810E8">
        <w:t>zur Erfüllung ihrer gesetzlichen Aufgaben benötigt</w:t>
      </w:r>
      <w:r w:rsidR="00D344C5">
        <w:t xml:space="preserve"> werden. Diese</w:t>
      </w:r>
      <w:r w:rsidR="00507163">
        <w:t xml:space="preserve"> Stellen</w:t>
      </w:r>
      <w:r w:rsidR="00D344C5">
        <w:t xml:space="preserve"> tätigen pro Jahr rund 1.8 Millionen </w:t>
      </w:r>
      <w:r w:rsidR="001873C9">
        <w:t>Datenabfragen</w:t>
      </w:r>
      <w:r w:rsidR="00507163">
        <w:t>. Mit der Schaffung einer kantonalen Kopie der Daten aus den kommunalen Einwohnerregistern</w:t>
      </w:r>
      <w:r w:rsidR="002A75F1">
        <w:t xml:space="preserve"> </w:t>
      </w:r>
      <w:r w:rsidR="006B79ED">
        <w:t>werden</w:t>
      </w:r>
      <w:r w:rsidR="002A75F1">
        <w:t xml:space="preserve"> </w:t>
      </w:r>
      <w:r w:rsidR="002A75F1" w:rsidRPr="00024B4F">
        <w:t>die</w:t>
      </w:r>
      <w:r w:rsidR="001873C9">
        <w:t>se</w:t>
      </w:r>
      <w:r w:rsidR="002A75F1" w:rsidRPr="00024B4F">
        <w:t xml:space="preserve"> Datenbeschaffung</w:t>
      </w:r>
      <w:r w:rsidR="001873C9">
        <w:t>en</w:t>
      </w:r>
      <w:r w:rsidR="002A75F1" w:rsidRPr="00024B4F">
        <w:t xml:space="preserve"> und </w:t>
      </w:r>
      <w:r w:rsidR="002A75F1">
        <w:t>-nachführung</w:t>
      </w:r>
      <w:r w:rsidR="001873C9">
        <w:t>en</w:t>
      </w:r>
      <w:r w:rsidR="002A75F1">
        <w:t xml:space="preserve"> </w:t>
      </w:r>
      <w:r w:rsidR="002A75F1" w:rsidRPr="00024B4F">
        <w:t>vereinfach</w:t>
      </w:r>
      <w:r w:rsidR="002A75F1">
        <w:t>t</w:t>
      </w:r>
      <w:r w:rsidR="00507163">
        <w:t>.</w:t>
      </w:r>
    </w:p>
    <w:p w:rsidR="002A75F1" w:rsidRPr="00EC28CE" w:rsidRDefault="0004461D" w:rsidP="00B720C8">
      <w:pPr>
        <w:pStyle w:val="33TitelBetreffnis"/>
        <w:spacing w:before="100" w:beforeAutospacing="1"/>
      </w:pPr>
      <w:bookmarkStart w:id="1" w:name="_Toc373829103"/>
      <w:r w:rsidRPr="00EC28CE">
        <w:t xml:space="preserve">2. </w:t>
      </w:r>
      <w:r w:rsidR="002A75F1" w:rsidRPr="00EC28CE">
        <w:t>Inhaltliche Eckpunkte</w:t>
      </w:r>
      <w:bookmarkEnd w:id="1"/>
    </w:p>
    <w:p w:rsidR="00DD1899" w:rsidRDefault="00DD1899" w:rsidP="00EC28CE">
      <w:r>
        <w:t>2.1. Anknüpfung ans geltende Recht</w:t>
      </w:r>
    </w:p>
    <w:p w:rsidR="00DD1899" w:rsidRDefault="002A75F1" w:rsidP="002A75F1">
      <w:pPr>
        <w:pStyle w:val="7015Zeilenabstand"/>
      </w:pPr>
      <w:r>
        <w:t>D</w:t>
      </w:r>
      <w:r w:rsidR="0004461D">
        <w:t>ie Vernehmlassungsvorlage</w:t>
      </w:r>
      <w:r>
        <w:t xml:space="preserve"> </w:t>
      </w:r>
      <w:r w:rsidR="0004461D">
        <w:t xml:space="preserve">für ein </w:t>
      </w:r>
      <w:r>
        <w:t xml:space="preserve">MERG </w:t>
      </w:r>
      <w:r w:rsidR="0004461D">
        <w:t>knüpft</w:t>
      </w:r>
      <w:r>
        <w:t xml:space="preserve"> an die geltenden gemeinderechtlichen Bestimmungen über Niederlassung und Au</w:t>
      </w:r>
      <w:r>
        <w:t>f</w:t>
      </w:r>
      <w:r>
        <w:t>enthalt an, soweit sich diese bewährt haben. Dieser grundsätzliche Traditionsanschluss ermöglicht es den mit dem Melde- und Einwo</w:t>
      </w:r>
      <w:r>
        <w:t>h</w:t>
      </w:r>
      <w:r>
        <w:t>nerregisterwesen betrauten Stellen, sich an bekannten und akzeptierten Regelungen zu orientieren. Wie bisher wird das MERG insb</w:t>
      </w:r>
      <w:r>
        <w:t>e</w:t>
      </w:r>
      <w:r>
        <w:t>sondere die Melde- und Auskunftspflichten, die Führung des Einwohnerregisters, die Bekanntgabe von Personendaten aus diesem R</w:t>
      </w:r>
      <w:r>
        <w:t>e</w:t>
      </w:r>
      <w:r>
        <w:t>gister sowie die</w:t>
      </w:r>
      <w:r w:rsidRPr="00DC37F7">
        <w:t xml:space="preserve"> </w:t>
      </w:r>
      <w:r>
        <w:t>Datenlieferung</w:t>
      </w:r>
      <w:r w:rsidRPr="00DC37F7">
        <w:t xml:space="preserve"> </w:t>
      </w:r>
      <w:r>
        <w:t xml:space="preserve">an das </w:t>
      </w:r>
      <w:r w:rsidR="00DD1899">
        <w:t>Bundesamt für Statistik regeln.</w:t>
      </w:r>
    </w:p>
    <w:p w:rsidR="00DD1899" w:rsidRDefault="00DD1899" w:rsidP="00EC28CE">
      <w:r>
        <w:t>2.2. Berücksichtigung des E-Government-Projektportfolio von Gemeinden und Kanton Zürich</w:t>
      </w:r>
    </w:p>
    <w:p w:rsidR="002A75F1" w:rsidRDefault="002A75F1" w:rsidP="002A75F1">
      <w:pPr>
        <w:pStyle w:val="7015Zeilenabstand"/>
      </w:pPr>
      <w:r>
        <w:t xml:space="preserve">Die Richtlinien der Regierungspolitik sehen für die Legislatur 2011-2015 vor, die Zusammenarbeit zwischen Kanton und Gemeinden im E-Government zu verstärken und in geeigneter Form zu regeln. </w:t>
      </w:r>
      <w:r w:rsidRPr="00E574FC">
        <w:t>Hierzu hat der Regierungsrat die Vereinbarung über die Zusammenarbeit zwischen Gemeinden und Kanton im Bereich E-Government genehmigt (RRB Nr. 1092/2012). Im gemeinsamen Projektportfolio der Z</w:t>
      </w:r>
      <w:r w:rsidRPr="00E574FC">
        <w:t>u</w:t>
      </w:r>
      <w:r w:rsidRPr="00E574FC">
        <w:t xml:space="preserve">sammenarbeitsorganisation sind </w:t>
      </w:r>
      <w:r>
        <w:t xml:space="preserve">sowohl </w:t>
      </w:r>
      <w:r w:rsidR="00DD1899">
        <w:t>die</w:t>
      </w:r>
      <w:r w:rsidRPr="00E574FC">
        <w:t xml:space="preserve"> </w:t>
      </w:r>
      <w:r w:rsidR="00DD1899">
        <w:t xml:space="preserve">elektronische </w:t>
      </w:r>
      <w:r w:rsidRPr="00E574FC">
        <w:t>Umzug</w:t>
      </w:r>
      <w:r w:rsidR="00DD1899">
        <w:t>smeldung, das elektronische Meldewesen für Vermieter und Logisgeber</w:t>
      </w:r>
      <w:r w:rsidRPr="00E574FC">
        <w:t xml:space="preserve"> </w:t>
      </w:r>
      <w:r>
        <w:t>als auch d</w:t>
      </w:r>
      <w:r w:rsidR="00A7796F">
        <w:t>ie</w:t>
      </w:r>
      <w:r>
        <w:t xml:space="preserve"> kantonale</w:t>
      </w:r>
      <w:r w:rsidRPr="00E574FC">
        <w:t xml:space="preserve"> </w:t>
      </w:r>
      <w:r w:rsidR="00A7796F">
        <w:t>Einwohner</w:t>
      </w:r>
      <w:r w:rsidR="00C41D9E">
        <w:t>daten</w:t>
      </w:r>
      <w:r w:rsidR="00A7796F">
        <w:t>plattform</w:t>
      </w:r>
      <w:r w:rsidRPr="00E574FC">
        <w:t xml:space="preserve"> als vorrangig eingestuft. </w:t>
      </w:r>
      <w:r w:rsidR="0048551B">
        <w:t>F</w:t>
      </w:r>
      <w:r>
        <w:t xml:space="preserve">ür </w:t>
      </w:r>
      <w:r w:rsidR="0048551B">
        <w:t>diese</w:t>
      </w:r>
      <w:r>
        <w:t xml:space="preserve"> Projekte</w:t>
      </w:r>
      <w:r w:rsidRPr="00D31295">
        <w:t xml:space="preserve"> </w:t>
      </w:r>
      <w:r w:rsidR="0048551B">
        <w:t>werden im Rahmen des MERG</w:t>
      </w:r>
      <w:r w:rsidR="0048551B" w:rsidRPr="00D31295">
        <w:t xml:space="preserve"> </w:t>
      </w:r>
      <w:r>
        <w:t xml:space="preserve">soweit zweckmässig die notwendigen rechtlichen Grundlagen </w:t>
      </w:r>
      <w:r w:rsidR="0004461D">
        <w:t>ge</w:t>
      </w:r>
      <w:r>
        <w:t>schaffen.</w:t>
      </w:r>
    </w:p>
    <w:p w:rsidR="00A7796F" w:rsidRDefault="00A7796F" w:rsidP="00EC28CE">
      <w:r>
        <w:t>2.3. Aufgabenteilung Kanton und Gemeinden</w:t>
      </w:r>
    </w:p>
    <w:p w:rsidR="002A75F1" w:rsidRDefault="002A75F1" w:rsidP="002A75F1">
      <w:pPr>
        <w:pStyle w:val="7015Zeilenabstand"/>
      </w:pPr>
      <w:r w:rsidRPr="00CF6F61">
        <w:t xml:space="preserve">Die Aufgabenteilung zwischen Kanton und Gemeinden im Melde- und Einwohnerregisterwesen wird grundsätzlich nicht geändert. </w:t>
      </w:r>
      <w:r>
        <w:t>Die Aufgaben</w:t>
      </w:r>
      <w:r w:rsidRPr="00CF6F61">
        <w:t xml:space="preserve"> sollen weiterhin durch die Gemeinden wahrgenommen werden.</w:t>
      </w:r>
      <w:r w:rsidR="00A7796F">
        <w:t xml:space="preserve"> Einzig der Betrieb der zentralen Einwohner</w:t>
      </w:r>
      <w:r w:rsidR="00C41D9E">
        <w:t>daten</w:t>
      </w:r>
      <w:r w:rsidR="00A7796F">
        <w:t xml:space="preserve">plattform, die verbleibenden Aufgaben der vom Bund vorgegebenen Koordinationsstelle sowie die </w:t>
      </w:r>
      <w:r w:rsidR="00C5164D">
        <w:t xml:space="preserve">notwendige </w:t>
      </w:r>
      <w:r w:rsidR="00A7796F">
        <w:t xml:space="preserve">Fachaufsicht sollen </w:t>
      </w:r>
      <w:r w:rsidR="00C5164D" w:rsidRPr="00024B4F">
        <w:t>–</w:t>
      </w:r>
      <w:r w:rsidR="00A7796F">
        <w:t xml:space="preserve"> zweckmässige</w:t>
      </w:r>
      <w:r w:rsidR="00A7796F">
        <w:t>r</w:t>
      </w:r>
      <w:r w:rsidR="00A7796F">
        <w:t xml:space="preserve">weise unter einem Dach </w:t>
      </w:r>
      <w:r w:rsidR="00C5164D" w:rsidRPr="00024B4F">
        <w:t>–</w:t>
      </w:r>
      <w:r w:rsidR="00A7796F">
        <w:t xml:space="preserve"> durch dieselbe Fachstelle vom Kanton getragen werden.</w:t>
      </w:r>
    </w:p>
    <w:p w:rsidR="00C5164D" w:rsidRDefault="00C5164D" w:rsidP="00EC28CE">
      <w:r>
        <w:t>2.4. Vereinfachung</w:t>
      </w:r>
    </w:p>
    <w:p w:rsidR="002A75F1" w:rsidRDefault="002A75F1" w:rsidP="00C41D9E">
      <w:pPr>
        <w:pStyle w:val="7015Zeilenabstand"/>
      </w:pPr>
      <w:r>
        <w:t xml:space="preserve">Mit dem MERG sollen die Regelungen über das Melde- und Einwohnerregisterwesen zeitgemäss und bürgernah ausgestaltet werden. Damit verbunden ist eine gewisse </w:t>
      </w:r>
      <w:r w:rsidR="00C5164D">
        <w:t>Vereinfachung</w:t>
      </w:r>
      <w:r>
        <w:t xml:space="preserve"> des Melde- und Registerwesens.</w:t>
      </w:r>
      <w:r w:rsidR="00C5164D">
        <w:t xml:space="preserve"> </w:t>
      </w:r>
      <w:r>
        <w:t>Bis Mitte 2004 waren der Heimatschein und der He</w:t>
      </w:r>
      <w:r>
        <w:t>i</w:t>
      </w:r>
      <w:r>
        <w:t>matausweis wichtige Dokumente im interkommunalen und interkantonalen Datenverkehr. Mit Ausstellung eines Heimatscheines sicherte die Heimatgemeinde der Niederlassungsgemeinde zu, bedürftige Personen bei sich aufzunehmen. Da für jede Person nur ein Heima</w:t>
      </w:r>
      <w:r>
        <w:t>t</w:t>
      </w:r>
      <w:r>
        <w:t>schein ausgestellt werden durfte, diente dieser auch als Kontrollinstrument und sicherte für Schweizer Staatsangehörige die Korrektheit ihrer Personendaten. Mit dem Wechsel zum Wohnsitzprinzip bei Unterstützungsleistungen und nach Wegfall der Heimatscheinveror</w:t>
      </w:r>
      <w:r>
        <w:t>d</w:t>
      </w:r>
      <w:r>
        <w:t>nung des Bundes verlor der Heimatschein seine ursprüngliche Bedeutung (RRB Nr. 715/2013). Heute kann jede Person bei ihrer Heima</w:t>
      </w:r>
      <w:r>
        <w:t>t</w:t>
      </w:r>
      <w:r>
        <w:t xml:space="preserve">gemeinde nicht nur einen, sondern auch mehrere Heimatscheine aus dem </w:t>
      </w:r>
      <w:r w:rsidRPr="00B8083B">
        <w:t>Informatisierte</w:t>
      </w:r>
      <w:r>
        <w:t>n</w:t>
      </w:r>
      <w:r w:rsidRPr="00B8083B">
        <w:t xml:space="preserve"> Standesregister </w:t>
      </w:r>
      <w:r>
        <w:t>des Bundes (Infostar) beste</w:t>
      </w:r>
      <w:r>
        <w:t>l</w:t>
      </w:r>
      <w:r>
        <w:t>len. Bei einem Verlust wird keine aufwändige Kraftloserklärung mehr verlangt. Die für eine Meldung notwendigen amtlichen Personend</w:t>
      </w:r>
      <w:r>
        <w:t>a</w:t>
      </w:r>
      <w:r>
        <w:t>ten könnten schon heute durch andere, bestehende Dokumente belegt werden. Alle Zivilstandsmeldungen aus Infostar an die Einwohne</w:t>
      </w:r>
      <w:r>
        <w:t>r</w:t>
      </w:r>
      <w:r>
        <w:t>kontrollen erfolgen spätestens ab 1. Januar 2015 über die Sedex-Plattform elektronisch. Im Weiteren sieht die Vernehmlassungsvorlage des Bundes zur Änderung des Schweizerischen Zivilgesetzbuches</w:t>
      </w:r>
      <w:r w:rsidRPr="00064559">
        <w:t xml:space="preserve"> </w:t>
      </w:r>
      <w:r>
        <w:t>(Beurkundung Personenstand und Grundbuch) einen Zugriff der Ei</w:t>
      </w:r>
      <w:r>
        <w:t>n</w:t>
      </w:r>
      <w:r>
        <w:t>wohnerkontrollen auf Infostar vor (vgl. RRB Nr. 1367/2012).</w:t>
      </w:r>
      <w:r w:rsidDel="00C73AAE">
        <w:t xml:space="preserve"> </w:t>
      </w:r>
      <w:r>
        <w:t xml:space="preserve">Da der Heimatschein heute seine Bedeutung weitgehend verloren hat und unter Berücksichtigung der zu erwartenden Entwicklungen, </w:t>
      </w:r>
      <w:r w:rsidR="00D76941">
        <w:t>wird</w:t>
      </w:r>
      <w:r>
        <w:t xml:space="preserve"> </w:t>
      </w:r>
      <w:r w:rsidR="00C41D9E">
        <w:t>dieser bloss noch übergangsrechtlich vorgesehen</w:t>
      </w:r>
      <w:r>
        <w:t>.</w:t>
      </w:r>
      <w:r w:rsidR="00C41D9E">
        <w:t xml:space="preserve"> </w:t>
      </w:r>
      <w:r>
        <w:t xml:space="preserve">Eine </w:t>
      </w:r>
      <w:r w:rsidR="00C41D9E">
        <w:t>Vereinfachung</w:t>
      </w:r>
      <w:r>
        <w:t xml:space="preserve"> bringt ferner </w:t>
      </w:r>
      <w:r w:rsidR="00C41D9E">
        <w:t>die k</w:t>
      </w:r>
      <w:r>
        <w:t xml:space="preserve">antonale </w:t>
      </w:r>
      <w:r w:rsidR="00C41D9E">
        <w:t>Einwohnerdatenplattform</w:t>
      </w:r>
      <w:r>
        <w:t xml:space="preserve"> mit sich, indem der mit dem elektronischen Datenaustausch verbundene administr</w:t>
      </w:r>
      <w:r>
        <w:t>a</w:t>
      </w:r>
      <w:r>
        <w:t xml:space="preserve">tive Aufwand für </w:t>
      </w:r>
      <w:r w:rsidR="00784B44">
        <w:t xml:space="preserve">die </w:t>
      </w:r>
      <w:r>
        <w:t>Datenbeschaffung gesenkt werden kann.</w:t>
      </w:r>
      <w:r w:rsidR="00D6546E">
        <w:t xml:space="preserve"> Die Überprüfung der Meldepflichten ergab im Weiteren die Möglichkeit, auf eine ausdrückliche Grundlage für Drittmeldepflichten</w:t>
      </w:r>
      <w:r w:rsidR="00D6546E" w:rsidRPr="00D6546E">
        <w:t xml:space="preserve"> </w:t>
      </w:r>
      <w:r w:rsidR="00D6546E">
        <w:t>gewisser Kollektivhaushalte verzichten zu können (geltender § 33a Abs. 2 GG), weil das</w:t>
      </w:r>
      <w:r w:rsidR="002763DA">
        <w:t xml:space="preserve"> statistische Interesse solcher Meldungen inzwischen entfallen ist.</w:t>
      </w:r>
    </w:p>
    <w:p w:rsidR="007C7B93" w:rsidRDefault="007C7B93" w:rsidP="00EC28CE">
      <w:r>
        <w:t>2.5. Kantonale Einwohnerdatenplattform</w:t>
      </w:r>
    </w:p>
    <w:p w:rsidR="004C45D1" w:rsidRDefault="00902471" w:rsidP="004C45D1">
      <w:pPr>
        <w:pStyle w:val="7015Zeilenabstand"/>
      </w:pPr>
      <w:r>
        <w:t>Im Rahmen einer Umfrage meldeten die Zentralverwaltung, die Bezirksbehörden und interkommunal tägige Behörden (Kindes- und E</w:t>
      </w:r>
      <w:r>
        <w:t>r</w:t>
      </w:r>
      <w:r>
        <w:t>wachsenenschutzbehörd</w:t>
      </w:r>
      <w:r w:rsidR="004C45D1">
        <w:t xml:space="preserve">en, Betreibungsämter etc.) rund </w:t>
      </w:r>
      <w:r w:rsidRPr="005E5A7B">
        <w:t xml:space="preserve">1.8 Mio. </w:t>
      </w:r>
      <w:r w:rsidR="00AE375C">
        <w:t>Datenb</w:t>
      </w:r>
      <w:r w:rsidR="004C45D1">
        <w:t>ezüge aus den Einwohnerkontrollen</w:t>
      </w:r>
      <w:r w:rsidRPr="005E5A7B">
        <w:t xml:space="preserve"> pro Jahr. </w:t>
      </w:r>
      <w:r>
        <w:t xml:space="preserve">Für </w:t>
      </w:r>
      <w:r w:rsidR="004C45D1">
        <w:t>über die Häl</w:t>
      </w:r>
      <w:r w:rsidR="004C45D1">
        <w:t>f</w:t>
      </w:r>
      <w:r w:rsidR="004C45D1">
        <w:t>te dieser Bezüge kann mit der Einführung der kantonalen Einwohnerdatenplattform (KEP)</w:t>
      </w:r>
      <w:r>
        <w:t xml:space="preserve"> eine elektronische Abfragemöglichkeit gescha</w:t>
      </w:r>
      <w:r>
        <w:t>f</w:t>
      </w:r>
      <w:r>
        <w:t xml:space="preserve">fen werden. </w:t>
      </w:r>
      <w:r w:rsidR="004C45D1">
        <w:t>In den übrigen Fällen</w:t>
      </w:r>
      <w:r>
        <w:t xml:space="preserve"> können der Datenbezug vereinheitlicht und die Schnittstellen bei den Gemeinden reduziert wer</w:t>
      </w:r>
      <w:r w:rsidR="000665B9">
        <w:t xml:space="preserve">den. Zu rechnen ist mit weiteren Bedürfnissen, die in der Umfrage </w:t>
      </w:r>
      <w:r w:rsidR="00AE375C">
        <w:t>nicht ausgewiesen wurden oder erst in Zukunft aktuell werden</w:t>
      </w:r>
      <w:r w:rsidR="002C4EBA">
        <w:t xml:space="preserve"> könnten</w:t>
      </w:r>
      <w:r w:rsidR="00AE375C">
        <w:t xml:space="preserve"> (bspw. </w:t>
      </w:r>
      <w:r w:rsidR="00AE375C" w:rsidRPr="005E5A7B">
        <w:t xml:space="preserve">E-Government Projekten wie </w:t>
      </w:r>
      <w:r w:rsidR="00AE375C">
        <w:t>E</w:t>
      </w:r>
      <w:r w:rsidR="00AE375C" w:rsidRPr="005E5A7B">
        <w:t>-Voting</w:t>
      </w:r>
      <w:r w:rsidR="00AE375C">
        <w:t>)</w:t>
      </w:r>
      <w:r w:rsidR="00AE375C" w:rsidRPr="005E5A7B">
        <w:t>.</w:t>
      </w:r>
    </w:p>
    <w:p w:rsidR="00902471" w:rsidRDefault="000665B9" w:rsidP="00902471">
      <w:pPr>
        <w:pStyle w:val="7015Zeilenabstand"/>
      </w:pPr>
      <w:r>
        <w:t>Die KEP</w:t>
      </w:r>
      <w:r w:rsidR="00902471" w:rsidRPr="005E5A7B">
        <w:t xml:space="preserve"> soll in erster Linie die Datenbeschaffung optimieren, d.h., dank höherer Aktualität und Verfügbarkeit der Daten den Transfer eff</w:t>
      </w:r>
      <w:r w:rsidR="00902471" w:rsidRPr="005E5A7B">
        <w:t>i</w:t>
      </w:r>
      <w:r w:rsidR="00902471" w:rsidRPr="005E5A7B">
        <w:t xml:space="preserve">zienter gestalten und damit den Verwaltungsaufwand </w:t>
      </w:r>
      <w:r w:rsidR="002E6F85">
        <w:t xml:space="preserve">bei den Gemeinden und den Datenbezügern </w:t>
      </w:r>
      <w:r w:rsidR="00902471" w:rsidRPr="005E5A7B">
        <w:t>reduzieren. Daneben wird eine bess</w:t>
      </w:r>
      <w:r w:rsidR="00902471" w:rsidRPr="005E5A7B">
        <w:t>e</w:t>
      </w:r>
      <w:r w:rsidR="00902471" w:rsidRPr="005E5A7B">
        <w:t xml:space="preserve">re Datenqualität erwartet, da der Datentransfer rein elektronisch und damit medienbruchfrei erfolgt. </w:t>
      </w:r>
      <w:r w:rsidR="00CD6E12">
        <w:t>Die</w:t>
      </w:r>
      <w:r w:rsidR="00902471" w:rsidRPr="005E5A7B">
        <w:t xml:space="preserve"> </w:t>
      </w:r>
      <w:r w:rsidR="002C4EBA">
        <w:t xml:space="preserve">KEP </w:t>
      </w:r>
      <w:r w:rsidR="00902471" w:rsidRPr="005E5A7B">
        <w:t xml:space="preserve">kann ausserdem mögliche Widersprüche bei mehrfach geführten Personen aufdecken. Auch bei den betroffenen Personen wird </w:t>
      </w:r>
      <w:r w:rsidR="002E6F85">
        <w:t>die KEP</w:t>
      </w:r>
      <w:r w:rsidR="00902471" w:rsidRPr="005E5A7B">
        <w:t xml:space="preserve"> zu einer Reduktion des Aufwands führen, da die einmal erhobenen Daten im Rahmen der rechtlichen Rahmenbedingungen auch weiteren Behörden zur Verf</w:t>
      </w:r>
      <w:r w:rsidR="00902471" w:rsidRPr="005E5A7B">
        <w:t>ü</w:t>
      </w:r>
      <w:r w:rsidR="00902471" w:rsidRPr="005E5A7B">
        <w:t>gung stehen und nicht wiederholt erhoben werden müssen.</w:t>
      </w:r>
    </w:p>
    <w:p w:rsidR="008B6487" w:rsidRPr="005E5A7B" w:rsidRDefault="008B6487" w:rsidP="008B6487">
      <w:pPr>
        <w:pStyle w:val="7015Zeilenabstand"/>
      </w:pPr>
      <w:r>
        <w:t>I</w:t>
      </w:r>
      <w:r w:rsidR="00FD1219">
        <w:t xml:space="preserve">m Rahmen der Vernehmlassungsvorlage </w:t>
      </w:r>
      <w:r>
        <w:t>werden</w:t>
      </w:r>
      <w:r w:rsidR="00FD1219">
        <w:t xml:space="preserve"> in die KEP</w:t>
      </w:r>
      <w:r>
        <w:t xml:space="preserve"> nur Daten aufgenommen, welche die Gemeinden aufgrund kantonaler oder eidgenössischer Rechtsgrundlagen für die Erfüllung eigener Aufgaben halten und </w:t>
      </w:r>
      <w:r w:rsidRPr="005E5A7B">
        <w:t xml:space="preserve">im Rahmen der geltenden Rechtsordnung schon heute den verschiedenen kantonalen und </w:t>
      </w:r>
      <w:r w:rsidR="005E2241">
        <w:t>inter</w:t>
      </w:r>
      <w:r w:rsidRPr="005E5A7B">
        <w:t xml:space="preserve">kommunalen Behörden zur Verfügung stellen. Neu gestaltet wird somit </w:t>
      </w:r>
      <w:r>
        <w:t>in erster Linie</w:t>
      </w:r>
      <w:r w:rsidRPr="005E5A7B">
        <w:t xml:space="preserve"> die Art und Weise des Datenbezugs und nicht etwa dessen Inhalt</w:t>
      </w:r>
      <w:r>
        <w:t xml:space="preserve"> (vgl. im Detail die Erläuterungen zu §§ 18 ff. der Vernehmlassungsvorlage)</w:t>
      </w:r>
      <w:r w:rsidRPr="005E5A7B">
        <w:t>.</w:t>
      </w:r>
    </w:p>
    <w:p w:rsidR="00AE4E9D" w:rsidRDefault="003E1C5E" w:rsidP="00AE4E9D">
      <w:pPr>
        <w:pStyle w:val="7015Zeilenabstand"/>
      </w:pPr>
      <w:r>
        <w:t xml:space="preserve">Ein Blick über die Kantonsgrenze zeigt, dass in </w:t>
      </w:r>
      <w:r w:rsidR="002C4EBA">
        <w:t>sämtlichen</w:t>
      </w:r>
      <w:r>
        <w:t xml:space="preserve"> anderen Kantonen ein vergleichbare Plattform bereits besteht oder ebenfalls in Planung ist.</w:t>
      </w:r>
      <w:r w:rsidR="00AE4E9D">
        <w:t xml:space="preserve"> </w:t>
      </w:r>
      <w:r w:rsidR="00AE4E9D">
        <w:br w:type="page"/>
      </w:r>
    </w:p>
    <w:p w:rsidR="00AE4E9D" w:rsidRDefault="00AE4E9D" w:rsidP="00AE4E9D">
      <w:pPr>
        <w:pStyle w:val="7015Zeilenabstand"/>
      </w:pPr>
    </w:p>
    <w:p w:rsidR="00726318" w:rsidRDefault="00726318" w:rsidP="00927D0F">
      <w:pPr>
        <w:pStyle w:val="berschrift1"/>
        <w:numPr>
          <w:ilvl w:val="0"/>
          <w:numId w:val="5"/>
        </w:numPr>
        <w:sectPr w:rsidR="00726318" w:rsidSect="000507F2">
          <w:headerReference w:type="first" r:id="rId11"/>
          <w:footerReference w:type="first" r:id="rId12"/>
          <w:pgSz w:w="16838" w:h="11906" w:orient="landscape" w:code="9"/>
          <w:pgMar w:top="1701" w:right="1701" w:bottom="1701" w:left="1701" w:header="567" w:footer="303" w:gutter="0"/>
          <w:cols w:space="708"/>
          <w:titlePg/>
          <w:docGrid w:linePitch="360"/>
        </w:sectPr>
      </w:pPr>
      <w:bookmarkStart w:id="2" w:name="_Toc261853458"/>
    </w:p>
    <w:tbl>
      <w:tblPr>
        <w:tblStyle w:val="Tabellengitternetz"/>
        <w:tblW w:w="1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6894"/>
        <w:gridCol w:w="360"/>
        <w:gridCol w:w="6894"/>
      </w:tblGrid>
      <w:tr w:rsidR="007F1CB2" w:rsidRPr="007261DD">
        <w:trPr>
          <w:trHeight w:val="357"/>
          <w:tblHeader/>
        </w:trPr>
        <w:tc>
          <w:tcPr>
            <w:tcW w:w="6894" w:type="dxa"/>
            <w:tcBorders>
              <w:top w:val="dotted" w:sz="4" w:space="0" w:color="auto"/>
              <w:bottom w:val="dotted" w:sz="4" w:space="0" w:color="auto"/>
            </w:tcBorders>
            <w:shd w:val="clear" w:color="auto" w:fill="D9D9D9"/>
            <w:noWrap/>
          </w:tcPr>
          <w:p w:rsidR="007F1CB2" w:rsidRPr="007261DD" w:rsidRDefault="009155C2" w:rsidP="00F9729E">
            <w:pPr>
              <w:pStyle w:val="TextKommentar"/>
              <w:keepNext w:val="0"/>
              <w:spacing w:before="120" w:after="120"/>
              <w:jc w:val="center"/>
              <w:rPr>
                <w:rFonts w:cs="Arial"/>
              </w:rPr>
            </w:pPr>
            <w:r w:rsidRPr="007261DD">
              <w:rPr>
                <w:rFonts w:cs="Arial"/>
              </w:rPr>
              <w:t xml:space="preserve">Gesetz über das </w:t>
            </w:r>
            <w:r w:rsidR="00965E80" w:rsidRPr="007261DD">
              <w:rPr>
                <w:rFonts w:cs="Arial"/>
              </w:rPr>
              <w:t>Melde</w:t>
            </w:r>
            <w:r w:rsidRPr="007261DD">
              <w:rPr>
                <w:rFonts w:cs="Arial"/>
              </w:rPr>
              <w:t>wesen</w:t>
            </w:r>
            <w:r w:rsidR="00965E80" w:rsidRPr="007261DD">
              <w:rPr>
                <w:rFonts w:cs="Arial"/>
              </w:rPr>
              <w:t xml:space="preserve"> und </w:t>
            </w:r>
            <w:r w:rsidRPr="007261DD">
              <w:rPr>
                <w:rFonts w:cs="Arial"/>
              </w:rPr>
              <w:t>die Einwohnerre</w:t>
            </w:r>
            <w:r w:rsidR="00965E80" w:rsidRPr="007261DD">
              <w:rPr>
                <w:rFonts w:cs="Arial"/>
              </w:rPr>
              <w:t>gister</w:t>
            </w:r>
          </w:p>
        </w:tc>
        <w:tc>
          <w:tcPr>
            <w:tcW w:w="360" w:type="dxa"/>
            <w:noWrap/>
          </w:tcPr>
          <w:p w:rsidR="007F1CB2" w:rsidRPr="007261DD" w:rsidRDefault="007F1CB2" w:rsidP="00F9729E">
            <w:pPr>
              <w:pStyle w:val="00Vorgabetext"/>
              <w:spacing w:after="120" w:line="240" w:lineRule="auto"/>
              <w:jc w:val="center"/>
              <w:rPr>
                <w:rFonts w:cs="Arial"/>
                <w:sz w:val="20"/>
                <w:szCs w:val="20"/>
              </w:rPr>
            </w:pPr>
          </w:p>
        </w:tc>
        <w:tc>
          <w:tcPr>
            <w:tcW w:w="6894" w:type="dxa"/>
            <w:tcBorders>
              <w:top w:val="dotted" w:sz="4" w:space="0" w:color="auto"/>
              <w:bottom w:val="dotted" w:sz="4" w:space="0" w:color="auto"/>
            </w:tcBorders>
            <w:shd w:val="clear" w:color="auto" w:fill="D9D9D9"/>
            <w:noWrap/>
          </w:tcPr>
          <w:p w:rsidR="007F1CB2" w:rsidRPr="007261DD" w:rsidRDefault="00883DF9" w:rsidP="00F9729E">
            <w:pPr>
              <w:pStyle w:val="00Vorgabetext"/>
              <w:spacing w:after="120" w:line="240" w:lineRule="auto"/>
              <w:jc w:val="center"/>
              <w:rPr>
                <w:rFonts w:cs="Arial"/>
                <w:sz w:val="20"/>
                <w:szCs w:val="20"/>
              </w:rPr>
            </w:pPr>
            <w:r w:rsidRPr="007261DD">
              <w:rPr>
                <w:rFonts w:cs="Arial"/>
                <w:sz w:val="20"/>
                <w:szCs w:val="20"/>
              </w:rPr>
              <w:t>Erläuterungen</w:t>
            </w:r>
          </w:p>
        </w:tc>
      </w:tr>
      <w:tr w:rsidR="00915F05" w:rsidRPr="007261DD">
        <w:tc>
          <w:tcPr>
            <w:tcW w:w="6894" w:type="dxa"/>
            <w:tcBorders>
              <w:top w:val="dotted" w:sz="4" w:space="0" w:color="auto"/>
              <w:bottom w:val="dotted" w:sz="4" w:space="0" w:color="auto"/>
            </w:tcBorders>
            <w:noWrap/>
          </w:tcPr>
          <w:p w:rsidR="00915F05" w:rsidRPr="007261DD" w:rsidRDefault="00915F05" w:rsidP="00780051">
            <w:pPr>
              <w:pStyle w:val="00Vorgabetext"/>
              <w:tabs>
                <w:tab w:val="left" w:pos="4208"/>
              </w:tabs>
              <w:jc w:val="left"/>
              <w:rPr>
                <w:rFonts w:cs="Arial"/>
                <w:sz w:val="20"/>
                <w:szCs w:val="20"/>
              </w:rPr>
            </w:pPr>
            <w:r w:rsidRPr="007261DD">
              <w:rPr>
                <w:rFonts w:cs="Arial"/>
                <w:b/>
                <w:sz w:val="20"/>
                <w:szCs w:val="20"/>
              </w:rPr>
              <w:t xml:space="preserve">Gesetz über </w:t>
            </w:r>
            <w:r w:rsidR="00883DF9" w:rsidRPr="007261DD">
              <w:rPr>
                <w:rFonts w:cs="Arial"/>
                <w:b/>
                <w:sz w:val="20"/>
                <w:szCs w:val="20"/>
              </w:rPr>
              <w:t>das Melde</w:t>
            </w:r>
            <w:r w:rsidR="00603377" w:rsidRPr="007261DD">
              <w:rPr>
                <w:rFonts w:cs="Arial"/>
                <w:b/>
                <w:sz w:val="20"/>
                <w:szCs w:val="20"/>
              </w:rPr>
              <w:t>wesen und die</w:t>
            </w:r>
            <w:r w:rsidR="00883DF9" w:rsidRPr="007261DD">
              <w:rPr>
                <w:rFonts w:cs="Arial"/>
                <w:b/>
                <w:sz w:val="20"/>
                <w:szCs w:val="20"/>
              </w:rPr>
              <w:t xml:space="preserve"> </w:t>
            </w:r>
            <w:r w:rsidR="00603377" w:rsidRPr="007261DD">
              <w:rPr>
                <w:rFonts w:cs="Arial"/>
                <w:b/>
                <w:sz w:val="20"/>
                <w:szCs w:val="20"/>
              </w:rPr>
              <w:t>Einwohnerr</w:t>
            </w:r>
            <w:r w:rsidR="00883DF9" w:rsidRPr="007261DD">
              <w:rPr>
                <w:rFonts w:cs="Arial"/>
                <w:b/>
                <w:sz w:val="20"/>
                <w:szCs w:val="20"/>
              </w:rPr>
              <w:t>egister</w:t>
            </w:r>
            <w:r w:rsidR="00603377" w:rsidRPr="007261DD">
              <w:rPr>
                <w:rFonts w:cs="Arial"/>
                <w:b/>
                <w:sz w:val="20"/>
                <w:szCs w:val="20"/>
              </w:rPr>
              <w:t xml:space="preserve"> (MERG)</w:t>
            </w:r>
            <w:r w:rsidR="00ED7B95" w:rsidRPr="007261DD">
              <w:rPr>
                <w:rFonts w:cs="Arial"/>
                <w:b/>
                <w:sz w:val="20"/>
                <w:szCs w:val="20"/>
              </w:rPr>
              <w:t xml:space="preserve">                                                </w:t>
            </w:r>
            <w:r w:rsidR="00BB3971">
              <w:rPr>
                <w:rFonts w:cs="Arial"/>
                <w:b/>
                <w:sz w:val="20"/>
                <w:szCs w:val="20"/>
              </w:rPr>
              <w:t xml:space="preserve">LS </w:t>
            </w:r>
            <w:r w:rsidR="00ED7B95" w:rsidRPr="007261DD">
              <w:rPr>
                <w:rFonts w:cs="Arial"/>
                <w:b/>
                <w:sz w:val="20"/>
                <w:szCs w:val="20"/>
              </w:rPr>
              <w:t>142.1</w:t>
            </w:r>
            <w:r w:rsidR="00883DF9" w:rsidRPr="007261DD">
              <w:rPr>
                <w:rFonts w:cs="Arial"/>
                <w:b/>
                <w:sz w:val="20"/>
                <w:szCs w:val="20"/>
              </w:rPr>
              <w:br/>
            </w:r>
            <w:r w:rsidRPr="007261DD">
              <w:rPr>
                <w:rFonts w:cs="Arial"/>
                <w:sz w:val="20"/>
                <w:szCs w:val="20"/>
              </w:rPr>
              <w:t>(vom …)</w:t>
            </w:r>
            <w:r w:rsidRPr="007261DD">
              <w:rPr>
                <w:rFonts w:cs="Arial"/>
                <w:sz w:val="20"/>
                <w:szCs w:val="20"/>
              </w:rPr>
              <w:br/>
            </w:r>
          </w:p>
          <w:p w:rsidR="00915F05" w:rsidRPr="007261DD" w:rsidRDefault="00915F05" w:rsidP="00780051">
            <w:pPr>
              <w:pStyle w:val="00Vorgabetext"/>
              <w:rPr>
                <w:rFonts w:cs="Arial"/>
                <w:i/>
                <w:sz w:val="20"/>
                <w:szCs w:val="20"/>
              </w:rPr>
            </w:pPr>
            <w:r w:rsidRPr="007261DD">
              <w:rPr>
                <w:rFonts w:cs="Arial"/>
                <w:i/>
                <w:sz w:val="20"/>
                <w:szCs w:val="20"/>
              </w:rPr>
              <w:t>Der Kantonsrat,</w:t>
            </w:r>
          </w:p>
          <w:p w:rsidR="00915F05" w:rsidRPr="007261DD" w:rsidRDefault="00915F05" w:rsidP="00780051">
            <w:pPr>
              <w:pStyle w:val="00Vorgabetext"/>
              <w:rPr>
                <w:rFonts w:cs="Arial"/>
                <w:sz w:val="20"/>
                <w:szCs w:val="20"/>
              </w:rPr>
            </w:pPr>
            <w:r w:rsidRPr="007261DD">
              <w:rPr>
                <w:rFonts w:cs="Arial"/>
                <w:sz w:val="20"/>
                <w:szCs w:val="20"/>
              </w:rPr>
              <w:t xml:space="preserve">nach Einsichtnahme in die Anträge des Regierungsrates vom … </w:t>
            </w:r>
            <w:r w:rsidR="006B3EEF" w:rsidRPr="007261DD">
              <w:rPr>
                <w:rFonts w:cs="Arial"/>
                <w:sz w:val="20"/>
                <w:szCs w:val="20"/>
              </w:rPr>
              <w:t>und der Kommission für … vom …,</w:t>
            </w:r>
          </w:p>
          <w:p w:rsidR="00915F05" w:rsidRPr="007261DD" w:rsidRDefault="00915F05" w:rsidP="00780051">
            <w:pPr>
              <w:pStyle w:val="00Vorgabetext"/>
              <w:rPr>
                <w:rFonts w:cs="Arial"/>
                <w:i/>
                <w:sz w:val="20"/>
                <w:szCs w:val="20"/>
              </w:rPr>
            </w:pPr>
            <w:r w:rsidRPr="007261DD">
              <w:rPr>
                <w:rFonts w:cs="Arial"/>
                <w:i/>
                <w:sz w:val="20"/>
                <w:szCs w:val="20"/>
              </w:rPr>
              <w:t>beschliesst:</w:t>
            </w:r>
            <w:r w:rsidRPr="007261DD">
              <w:rPr>
                <w:rFonts w:cs="Arial"/>
                <w:i/>
                <w:sz w:val="20"/>
                <w:szCs w:val="20"/>
              </w:rPr>
              <w:br/>
            </w:r>
          </w:p>
          <w:p w:rsidR="00780051" w:rsidRPr="007261DD" w:rsidRDefault="00915F05" w:rsidP="00041E15">
            <w:pPr>
              <w:pStyle w:val="00Vorgabetext"/>
              <w:rPr>
                <w:rFonts w:cs="Arial"/>
                <w:sz w:val="20"/>
                <w:szCs w:val="20"/>
              </w:rPr>
            </w:pPr>
            <w:r w:rsidRPr="007261DD">
              <w:rPr>
                <w:rFonts w:cs="Arial"/>
                <w:sz w:val="20"/>
                <w:szCs w:val="20"/>
              </w:rPr>
              <w:t>I. Es wird folgendes Gesetz erlassen:</w:t>
            </w:r>
          </w:p>
        </w:tc>
        <w:tc>
          <w:tcPr>
            <w:tcW w:w="360" w:type="dxa"/>
            <w:noWrap/>
          </w:tcPr>
          <w:p w:rsidR="00915F05" w:rsidRPr="007261DD" w:rsidRDefault="00915F05" w:rsidP="00780051">
            <w:pPr>
              <w:pStyle w:val="00Vorgabetext"/>
              <w:rPr>
                <w:rFonts w:cs="Arial"/>
                <w:sz w:val="20"/>
                <w:szCs w:val="20"/>
              </w:rPr>
            </w:pPr>
          </w:p>
        </w:tc>
        <w:tc>
          <w:tcPr>
            <w:tcW w:w="6894" w:type="dxa"/>
            <w:tcBorders>
              <w:top w:val="dotted" w:sz="4" w:space="0" w:color="auto"/>
              <w:bottom w:val="dotted" w:sz="4" w:space="0" w:color="auto"/>
            </w:tcBorders>
            <w:noWrap/>
          </w:tcPr>
          <w:p w:rsidR="00915F05" w:rsidRPr="007261DD" w:rsidRDefault="00915F05" w:rsidP="00780051">
            <w:pPr>
              <w:pStyle w:val="74Kommentartext"/>
              <w:rPr>
                <w:szCs w:val="20"/>
              </w:rPr>
            </w:pPr>
          </w:p>
        </w:tc>
      </w:tr>
      <w:tr w:rsidR="007F1CB2" w:rsidRPr="007261DD">
        <w:tc>
          <w:tcPr>
            <w:tcW w:w="6894" w:type="dxa"/>
            <w:tcBorders>
              <w:top w:val="dotted" w:sz="4" w:space="0" w:color="auto"/>
              <w:bottom w:val="dotted" w:sz="4" w:space="0" w:color="auto"/>
            </w:tcBorders>
            <w:noWrap/>
          </w:tcPr>
          <w:p w:rsidR="007F1CB2" w:rsidRPr="007261DD" w:rsidRDefault="006D459C" w:rsidP="00780051">
            <w:pPr>
              <w:pStyle w:val="berschrift1"/>
              <w:keepNext w:val="0"/>
              <w:pageBreakBefore w:val="0"/>
              <w:numPr>
                <w:ilvl w:val="0"/>
                <w:numId w:val="0"/>
              </w:numPr>
              <w:tabs>
                <w:tab w:val="left" w:pos="3525"/>
              </w:tabs>
              <w:spacing w:before="120" w:after="120"/>
              <w:outlineLvl w:val="0"/>
              <w:rPr>
                <w:rFonts w:cs="Arial"/>
                <w:sz w:val="20"/>
              </w:rPr>
            </w:pPr>
            <w:bookmarkStart w:id="3" w:name="_Toc272745824"/>
            <w:bookmarkStart w:id="4" w:name="_Toc272745860"/>
            <w:bookmarkStart w:id="5" w:name="_Toc373829104"/>
            <w:bookmarkEnd w:id="2"/>
            <w:r w:rsidRPr="007261DD">
              <w:rPr>
                <w:rFonts w:cs="Arial"/>
                <w:sz w:val="20"/>
              </w:rPr>
              <w:t xml:space="preserve">A. </w:t>
            </w:r>
            <w:bookmarkEnd w:id="3"/>
            <w:bookmarkEnd w:id="4"/>
            <w:r w:rsidR="00965E80" w:rsidRPr="007261DD">
              <w:rPr>
                <w:rFonts w:cs="Arial"/>
                <w:sz w:val="20"/>
              </w:rPr>
              <w:t>Melde- und Auskunftspflichten</w:t>
            </w:r>
            <w:bookmarkEnd w:id="5"/>
          </w:p>
        </w:tc>
        <w:tc>
          <w:tcPr>
            <w:tcW w:w="360" w:type="dxa"/>
            <w:noWrap/>
          </w:tcPr>
          <w:p w:rsidR="007F1CB2" w:rsidRPr="007261DD" w:rsidRDefault="007F1CB2" w:rsidP="00780051">
            <w:pPr>
              <w:pStyle w:val="00Vorgabetext"/>
              <w:rPr>
                <w:rFonts w:cs="Arial"/>
                <w:sz w:val="20"/>
                <w:szCs w:val="20"/>
              </w:rPr>
            </w:pPr>
          </w:p>
        </w:tc>
        <w:tc>
          <w:tcPr>
            <w:tcW w:w="6894" w:type="dxa"/>
            <w:tcBorders>
              <w:top w:val="dotted" w:sz="4" w:space="0" w:color="auto"/>
              <w:bottom w:val="dotted" w:sz="4" w:space="0" w:color="auto"/>
            </w:tcBorders>
            <w:noWrap/>
          </w:tcPr>
          <w:p w:rsidR="00507BEE" w:rsidRPr="007261DD" w:rsidRDefault="00507BEE" w:rsidP="00780051">
            <w:pPr>
              <w:pStyle w:val="74Kommentartext"/>
              <w:rPr>
                <w:szCs w:val="20"/>
              </w:rPr>
            </w:pPr>
          </w:p>
        </w:tc>
      </w:tr>
      <w:tr w:rsidR="00DA6041" w:rsidRPr="007261DD">
        <w:tc>
          <w:tcPr>
            <w:tcW w:w="6894" w:type="dxa"/>
            <w:tcBorders>
              <w:top w:val="dotted" w:sz="4" w:space="0" w:color="auto"/>
              <w:bottom w:val="dotted" w:sz="4" w:space="0" w:color="auto"/>
            </w:tcBorders>
            <w:noWrap/>
          </w:tcPr>
          <w:p w:rsidR="003A30C3" w:rsidRPr="007261DD" w:rsidRDefault="003A30C3" w:rsidP="0051603C">
            <w:pPr>
              <w:pStyle w:val="berschrift4"/>
              <w:widowControl w:val="0"/>
              <w:ind w:hanging="720"/>
              <w:outlineLvl w:val="3"/>
              <w:rPr>
                <w:rFonts w:cs="Arial"/>
                <w:sz w:val="20"/>
                <w:szCs w:val="20"/>
              </w:rPr>
            </w:pPr>
            <w:r w:rsidRPr="007261DD">
              <w:rPr>
                <w:rFonts w:cs="Arial"/>
                <w:sz w:val="20"/>
                <w:szCs w:val="20"/>
              </w:rPr>
              <w:t>Begriffe</w:t>
            </w:r>
          </w:p>
          <w:p w:rsidR="003A30C3" w:rsidRPr="007261DD" w:rsidRDefault="003A30C3" w:rsidP="003A30C3">
            <w:pPr>
              <w:pStyle w:val="berschrift4"/>
              <w:numPr>
                <w:ilvl w:val="0"/>
                <w:numId w:val="0"/>
              </w:numPr>
              <w:outlineLvl w:val="3"/>
              <w:rPr>
                <w:rFonts w:cs="Arial"/>
                <w:sz w:val="20"/>
                <w:szCs w:val="20"/>
              </w:rPr>
            </w:pPr>
            <w:r w:rsidRPr="007261DD">
              <w:rPr>
                <w:rFonts w:cs="Arial"/>
                <w:sz w:val="20"/>
                <w:szCs w:val="20"/>
                <w:vertAlign w:val="superscript"/>
              </w:rPr>
              <w:t>1</w:t>
            </w:r>
            <w:r w:rsidRPr="007261DD">
              <w:rPr>
                <w:rFonts w:cs="Arial"/>
                <w:sz w:val="20"/>
                <w:szCs w:val="20"/>
              </w:rPr>
              <w:t xml:space="preserve"> </w:t>
            </w:r>
            <w:r w:rsidR="00DA6041" w:rsidRPr="007261DD">
              <w:rPr>
                <w:rFonts w:cs="Arial"/>
                <w:sz w:val="20"/>
                <w:szCs w:val="20"/>
              </w:rPr>
              <w:t>In diesem Gesetz bedeuten</w:t>
            </w:r>
            <w:r w:rsidRPr="007261DD">
              <w:rPr>
                <w:rFonts w:cs="Arial"/>
                <w:sz w:val="20"/>
                <w:szCs w:val="20"/>
              </w:rPr>
              <w:t>:</w:t>
            </w:r>
          </w:p>
          <w:p w:rsidR="00DA6041" w:rsidRPr="007261DD" w:rsidRDefault="00DA6041" w:rsidP="001F4D6E">
            <w:pPr>
              <w:pStyle w:val="berschrift4"/>
              <w:keepNext w:val="0"/>
              <w:numPr>
                <w:ilvl w:val="0"/>
                <w:numId w:val="0"/>
              </w:numPr>
              <w:ind w:left="1560" w:hanging="1560"/>
              <w:outlineLvl w:val="3"/>
              <w:rPr>
                <w:rFonts w:cs="Arial"/>
                <w:sz w:val="20"/>
                <w:szCs w:val="20"/>
              </w:rPr>
            </w:pPr>
            <w:r w:rsidRPr="007261DD">
              <w:rPr>
                <w:rFonts w:cs="Arial"/>
                <w:i/>
                <w:sz w:val="20"/>
                <w:szCs w:val="20"/>
              </w:rPr>
              <w:t>Niederlassung</w:t>
            </w:r>
            <w:r w:rsidR="001F4D6E" w:rsidRPr="007261DD">
              <w:rPr>
                <w:rFonts w:cs="Arial"/>
                <w:i/>
                <w:sz w:val="20"/>
                <w:szCs w:val="20"/>
              </w:rPr>
              <w:t>:</w:t>
            </w:r>
            <w:r w:rsidR="001F4D6E" w:rsidRPr="007261DD">
              <w:rPr>
                <w:rFonts w:cs="Arial"/>
                <w:sz w:val="20"/>
                <w:szCs w:val="20"/>
              </w:rPr>
              <w:t xml:space="preserve"> </w:t>
            </w:r>
            <w:r w:rsidR="001F4D6E" w:rsidRPr="007261DD">
              <w:rPr>
                <w:rFonts w:cs="Arial"/>
                <w:sz w:val="20"/>
                <w:szCs w:val="20"/>
              </w:rPr>
              <w:tab/>
            </w:r>
            <w:r w:rsidRPr="007261DD">
              <w:rPr>
                <w:rFonts w:cs="Arial"/>
                <w:sz w:val="20"/>
                <w:szCs w:val="20"/>
              </w:rPr>
              <w:t xml:space="preserve">wenn sich eine Person in der Absicht </w:t>
            </w:r>
            <w:r w:rsidR="00BC7094" w:rsidRPr="007261DD">
              <w:rPr>
                <w:rFonts w:cs="Arial"/>
                <w:sz w:val="20"/>
                <w:szCs w:val="20"/>
              </w:rPr>
              <w:t xml:space="preserve">des </w:t>
            </w:r>
            <w:r w:rsidRPr="007261DD">
              <w:rPr>
                <w:rFonts w:cs="Arial"/>
                <w:sz w:val="20"/>
                <w:szCs w:val="20"/>
              </w:rPr>
              <w:t xml:space="preserve">dauernden Verbleibens in </w:t>
            </w:r>
            <w:r w:rsidR="009D6285" w:rsidRPr="007261DD">
              <w:rPr>
                <w:rFonts w:cs="Arial"/>
                <w:sz w:val="20"/>
                <w:szCs w:val="20"/>
              </w:rPr>
              <w:t xml:space="preserve">einer </w:t>
            </w:r>
            <w:r w:rsidRPr="007261DD">
              <w:rPr>
                <w:rFonts w:cs="Arial"/>
                <w:sz w:val="20"/>
                <w:szCs w:val="20"/>
              </w:rPr>
              <w:t>Gemeinde aufhält, um dort den Mi</w:t>
            </w:r>
            <w:r w:rsidRPr="007261DD">
              <w:rPr>
                <w:rFonts w:cs="Arial"/>
                <w:sz w:val="20"/>
                <w:szCs w:val="20"/>
              </w:rPr>
              <w:t>t</w:t>
            </w:r>
            <w:r w:rsidRPr="007261DD">
              <w:rPr>
                <w:rFonts w:cs="Arial"/>
                <w:sz w:val="20"/>
                <w:szCs w:val="20"/>
              </w:rPr>
              <w:t xml:space="preserve">telpunkt ihres Lebens zu begründen, welcher </w:t>
            </w:r>
            <w:r w:rsidR="00D931DC" w:rsidRPr="007261DD">
              <w:rPr>
                <w:rFonts w:cs="Arial"/>
                <w:sz w:val="20"/>
                <w:szCs w:val="20"/>
              </w:rPr>
              <w:t>für Dritte erkennbar sein muss.</w:t>
            </w:r>
          </w:p>
          <w:p w:rsidR="003A30C3" w:rsidRPr="007261DD" w:rsidRDefault="003A30C3" w:rsidP="001F4D6E">
            <w:pPr>
              <w:pStyle w:val="berschrift4"/>
              <w:keepNext w:val="0"/>
              <w:numPr>
                <w:ilvl w:val="0"/>
                <w:numId w:val="0"/>
              </w:numPr>
              <w:tabs>
                <w:tab w:val="clear" w:pos="397"/>
                <w:tab w:val="clear" w:pos="720"/>
                <w:tab w:val="left" w:pos="1560"/>
                <w:tab w:val="left" w:pos="2410"/>
              </w:tabs>
              <w:ind w:left="1560" w:hanging="1560"/>
              <w:outlineLvl w:val="3"/>
              <w:rPr>
                <w:rFonts w:cs="Arial"/>
                <w:sz w:val="20"/>
                <w:szCs w:val="20"/>
              </w:rPr>
            </w:pPr>
            <w:r w:rsidRPr="007261DD">
              <w:rPr>
                <w:rFonts w:cs="Arial"/>
                <w:i/>
                <w:sz w:val="20"/>
                <w:szCs w:val="20"/>
              </w:rPr>
              <w:t>Aufenthalt</w:t>
            </w:r>
            <w:r w:rsidR="001F4D6E" w:rsidRPr="007261DD">
              <w:rPr>
                <w:rFonts w:cs="Arial"/>
                <w:i/>
                <w:sz w:val="20"/>
                <w:szCs w:val="20"/>
              </w:rPr>
              <w:t>:</w:t>
            </w:r>
            <w:r w:rsidR="001F4D6E" w:rsidRPr="007261DD">
              <w:rPr>
                <w:rFonts w:cs="Arial"/>
                <w:sz w:val="20"/>
                <w:szCs w:val="20"/>
              </w:rPr>
              <w:t xml:space="preserve"> </w:t>
            </w:r>
            <w:r w:rsidR="001F4D6E" w:rsidRPr="007261DD">
              <w:rPr>
                <w:rFonts w:cs="Arial"/>
                <w:sz w:val="20"/>
                <w:szCs w:val="20"/>
              </w:rPr>
              <w:tab/>
            </w:r>
            <w:r w:rsidRPr="007261DD">
              <w:rPr>
                <w:rFonts w:cs="Arial"/>
                <w:sz w:val="20"/>
                <w:szCs w:val="20"/>
              </w:rPr>
              <w:t xml:space="preserve">wenn sich eine Person zu einem bestimmten Zweck ohne Absicht </w:t>
            </w:r>
            <w:r w:rsidR="00C4494A" w:rsidRPr="007261DD">
              <w:rPr>
                <w:rFonts w:cs="Arial"/>
                <w:sz w:val="20"/>
                <w:szCs w:val="20"/>
              </w:rPr>
              <w:t xml:space="preserve">des </w:t>
            </w:r>
            <w:r w:rsidRPr="007261DD">
              <w:rPr>
                <w:rFonts w:cs="Arial"/>
                <w:sz w:val="20"/>
                <w:szCs w:val="20"/>
              </w:rPr>
              <w:t xml:space="preserve">dauernden Verbleibens mindestens während dreier aufeinander folgender Monate oder dreier Monate innerhalb eines Jahres in </w:t>
            </w:r>
            <w:r w:rsidR="009D6285" w:rsidRPr="007261DD">
              <w:rPr>
                <w:rFonts w:cs="Arial"/>
                <w:sz w:val="20"/>
                <w:szCs w:val="20"/>
              </w:rPr>
              <w:t xml:space="preserve">einer </w:t>
            </w:r>
            <w:r w:rsidRPr="007261DD">
              <w:rPr>
                <w:rFonts w:cs="Arial"/>
                <w:sz w:val="20"/>
                <w:szCs w:val="20"/>
              </w:rPr>
              <w:t>Gemeinde aufhält.</w:t>
            </w:r>
          </w:p>
          <w:p w:rsidR="003A30C3" w:rsidRPr="007261DD" w:rsidRDefault="00DA6041" w:rsidP="00575A6B">
            <w:pPr>
              <w:pStyle w:val="berschrift4"/>
              <w:keepNext w:val="0"/>
              <w:numPr>
                <w:ilvl w:val="0"/>
                <w:numId w:val="0"/>
              </w:numPr>
              <w:outlineLvl w:val="3"/>
              <w:rPr>
                <w:rFonts w:cs="Arial"/>
                <w:sz w:val="20"/>
                <w:szCs w:val="20"/>
              </w:rPr>
            </w:pPr>
            <w:r w:rsidRPr="007261DD">
              <w:rPr>
                <w:rFonts w:cs="Arial"/>
                <w:sz w:val="20"/>
                <w:szCs w:val="20"/>
                <w:vertAlign w:val="superscript"/>
              </w:rPr>
              <w:t>2</w:t>
            </w:r>
            <w:r w:rsidRPr="007261DD">
              <w:rPr>
                <w:rFonts w:cs="Arial"/>
                <w:sz w:val="20"/>
                <w:szCs w:val="20"/>
              </w:rPr>
              <w:t xml:space="preserve"> Eine Person kann nur eine Niederlassungsgemeinde haben.</w:t>
            </w:r>
          </w:p>
        </w:tc>
        <w:tc>
          <w:tcPr>
            <w:tcW w:w="360" w:type="dxa"/>
            <w:noWrap/>
          </w:tcPr>
          <w:p w:rsidR="00DA6041" w:rsidRPr="007261DD" w:rsidRDefault="00DA6041" w:rsidP="00780051">
            <w:pPr>
              <w:pStyle w:val="00Vorgabetext"/>
              <w:rPr>
                <w:rFonts w:cs="Arial"/>
                <w:sz w:val="20"/>
                <w:szCs w:val="20"/>
              </w:rPr>
            </w:pPr>
          </w:p>
        </w:tc>
        <w:tc>
          <w:tcPr>
            <w:tcW w:w="6894" w:type="dxa"/>
            <w:tcBorders>
              <w:top w:val="dotted" w:sz="4" w:space="0" w:color="auto"/>
              <w:bottom w:val="dotted" w:sz="4" w:space="0" w:color="auto"/>
            </w:tcBorders>
            <w:noWrap/>
          </w:tcPr>
          <w:p w:rsidR="00A2767C" w:rsidRPr="007261DD" w:rsidRDefault="00A2767C" w:rsidP="007A2554">
            <w:pPr>
              <w:pStyle w:val="74Kommentartext"/>
              <w:rPr>
                <w:szCs w:val="20"/>
              </w:rPr>
            </w:pPr>
            <w:r w:rsidRPr="007261DD">
              <w:rPr>
                <w:szCs w:val="20"/>
              </w:rPr>
              <w:t xml:space="preserve">Abs. 1: </w:t>
            </w:r>
            <w:r w:rsidR="009B1CEE" w:rsidRPr="007261DD">
              <w:rPr>
                <w:szCs w:val="20"/>
              </w:rPr>
              <w:t xml:space="preserve">Die bisher innerhalb der persönlichen Meldepflicht untergebrachten Legaldefinitionen von Niederlassung und Aufenthalt werden neu in eine eigene Bestimmung verschoben. </w:t>
            </w:r>
            <w:r w:rsidRPr="007261DD">
              <w:rPr>
                <w:szCs w:val="20"/>
              </w:rPr>
              <w:t>Niederlassung und Aufenthalt werden g</w:t>
            </w:r>
            <w:r w:rsidR="00DA6041" w:rsidRPr="007261DD">
              <w:rPr>
                <w:szCs w:val="20"/>
              </w:rPr>
              <w:t>rundsätzlich wie bisher</w:t>
            </w:r>
            <w:r w:rsidRPr="007261DD">
              <w:rPr>
                <w:szCs w:val="20"/>
              </w:rPr>
              <w:t xml:space="preserve"> im kantonalen Recht definiert</w:t>
            </w:r>
            <w:r w:rsidR="00DA6041" w:rsidRPr="007261DD">
              <w:rPr>
                <w:szCs w:val="20"/>
              </w:rPr>
              <w:t xml:space="preserve">. </w:t>
            </w:r>
            <w:r w:rsidRPr="007261DD">
              <w:rPr>
                <w:szCs w:val="20"/>
              </w:rPr>
              <w:t xml:space="preserve">Art. 3 lit. b und c </w:t>
            </w:r>
            <w:r w:rsidRPr="003F4CE2">
              <w:rPr>
                <w:szCs w:val="20"/>
              </w:rPr>
              <w:t>RHG</w:t>
            </w:r>
            <w:r w:rsidRPr="007261DD">
              <w:rPr>
                <w:szCs w:val="20"/>
              </w:rPr>
              <w:t xml:space="preserve"> definieren – konform zur beschränkten Sachzuständigkeit des Bu</w:t>
            </w:r>
            <w:r w:rsidRPr="007261DD">
              <w:rPr>
                <w:szCs w:val="20"/>
              </w:rPr>
              <w:t>n</w:t>
            </w:r>
            <w:r w:rsidRPr="007261DD">
              <w:rPr>
                <w:szCs w:val="20"/>
              </w:rPr>
              <w:t>des – bloss die Niederlassungs- und Aufenthalts</w:t>
            </w:r>
            <w:r w:rsidRPr="007261DD">
              <w:rPr>
                <w:i/>
                <w:szCs w:val="20"/>
              </w:rPr>
              <w:t>gemeinde</w:t>
            </w:r>
            <w:r w:rsidRPr="007261DD">
              <w:rPr>
                <w:szCs w:val="20"/>
              </w:rPr>
              <w:t xml:space="preserve">. </w:t>
            </w:r>
            <w:r w:rsidR="00DA6041" w:rsidRPr="007261DD">
              <w:rPr>
                <w:szCs w:val="20"/>
              </w:rPr>
              <w:t>Gestrichen wurde der Satz, dass eine Person in derjenigen Gemeinde als niederg</w:t>
            </w:r>
            <w:r w:rsidR="00DA6041" w:rsidRPr="007261DD">
              <w:rPr>
                <w:szCs w:val="20"/>
              </w:rPr>
              <w:t>e</w:t>
            </w:r>
            <w:r w:rsidR="00DA6041" w:rsidRPr="007261DD">
              <w:rPr>
                <w:szCs w:val="20"/>
              </w:rPr>
              <w:t>lassen betrachtet wird, in der sie das erforderliche Dokument hinterlegt hat. Die Hinterlegung von Dokumenten bildet bei der Prüfung, wo jemand ni</w:t>
            </w:r>
            <w:r w:rsidR="00DA6041" w:rsidRPr="007261DD">
              <w:rPr>
                <w:szCs w:val="20"/>
              </w:rPr>
              <w:t>e</w:t>
            </w:r>
            <w:r w:rsidR="00DA6041" w:rsidRPr="007261DD">
              <w:rPr>
                <w:szCs w:val="20"/>
              </w:rPr>
              <w:t>dergelassen ist, keinen wesentlichen Aspekt mehr</w:t>
            </w:r>
            <w:r w:rsidRPr="007261DD">
              <w:rPr>
                <w:szCs w:val="20"/>
              </w:rPr>
              <w:t xml:space="preserve"> (vgl. §§ </w:t>
            </w:r>
            <w:r w:rsidR="007A2554" w:rsidRPr="007A2554">
              <w:rPr>
                <w:szCs w:val="20"/>
              </w:rPr>
              <w:t>29</w:t>
            </w:r>
            <w:r w:rsidRPr="007A2554">
              <w:rPr>
                <w:szCs w:val="20"/>
              </w:rPr>
              <w:t>-3</w:t>
            </w:r>
            <w:r w:rsidR="007A2554">
              <w:rPr>
                <w:szCs w:val="20"/>
              </w:rPr>
              <w:t>2</w:t>
            </w:r>
            <w:r w:rsidRPr="007261DD">
              <w:rPr>
                <w:szCs w:val="20"/>
              </w:rPr>
              <w:t>)</w:t>
            </w:r>
            <w:r w:rsidR="00DA6041" w:rsidRPr="007261DD">
              <w:rPr>
                <w:szCs w:val="20"/>
              </w:rPr>
              <w:t>.</w:t>
            </w:r>
            <w:r w:rsidR="00DF40F3">
              <w:rPr>
                <w:szCs w:val="20"/>
              </w:rPr>
              <w:t xml:space="preserve"> </w:t>
            </w:r>
            <w:r w:rsidRPr="007261DD">
              <w:rPr>
                <w:szCs w:val="20"/>
              </w:rPr>
              <w:t xml:space="preserve">Neu wird </w:t>
            </w:r>
            <w:r w:rsidR="00DF40F3">
              <w:rPr>
                <w:szCs w:val="20"/>
              </w:rPr>
              <w:t xml:space="preserve">nicht </w:t>
            </w:r>
            <w:r w:rsidRPr="007261DD">
              <w:rPr>
                <w:szCs w:val="20"/>
              </w:rPr>
              <w:t>ausdrücklich festgehalten, dass der Aufenthalt grundsätzlich die Niederlassung in einer anderen Schweizer Gemeinde voraussetzt</w:t>
            </w:r>
            <w:r w:rsidR="00DF40F3">
              <w:rPr>
                <w:szCs w:val="20"/>
              </w:rPr>
              <w:t>, weil diese Praxis bereits nach geltendem Recht keine entsprechende ausdrüc</w:t>
            </w:r>
            <w:r w:rsidR="00DF40F3">
              <w:rPr>
                <w:szCs w:val="20"/>
              </w:rPr>
              <w:t>k</w:t>
            </w:r>
            <w:r w:rsidR="00DF40F3">
              <w:rPr>
                <w:szCs w:val="20"/>
              </w:rPr>
              <w:t xml:space="preserve">liche Regelung vorsah und damit </w:t>
            </w:r>
            <w:r w:rsidRPr="007261DD">
              <w:rPr>
                <w:szCs w:val="20"/>
              </w:rPr>
              <w:t>nicht ausgeschlossen werden</w:t>
            </w:r>
            <w:r w:rsidR="00DF40F3">
              <w:rPr>
                <w:szCs w:val="20"/>
              </w:rPr>
              <w:t xml:space="preserve"> kann</w:t>
            </w:r>
            <w:r w:rsidRPr="007261DD">
              <w:rPr>
                <w:szCs w:val="20"/>
              </w:rPr>
              <w:t xml:space="preserve">, dass im Ausland wohnhafte («niedergelassene») Personen </w:t>
            </w:r>
            <w:r w:rsidR="00DF40F3">
              <w:rPr>
                <w:szCs w:val="20"/>
              </w:rPr>
              <w:t>aufgrund überkant</w:t>
            </w:r>
            <w:r w:rsidR="00DF40F3">
              <w:rPr>
                <w:szCs w:val="20"/>
              </w:rPr>
              <w:t>o</w:t>
            </w:r>
            <w:r w:rsidR="00DF40F3">
              <w:rPr>
                <w:szCs w:val="20"/>
              </w:rPr>
              <w:t xml:space="preserve">nalem (Staatvertrags-)Recht </w:t>
            </w:r>
            <w:r w:rsidRPr="007261DD">
              <w:rPr>
                <w:szCs w:val="20"/>
              </w:rPr>
              <w:t>in der Schweiz statt eine Niederlassung nur einen Aufenthalt begründen</w:t>
            </w:r>
            <w:r w:rsidR="00DF40F3">
              <w:rPr>
                <w:szCs w:val="20"/>
              </w:rPr>
              <w:t>.</w:t>
            </w:r>
          </w:p>
        </w:tc>
      </w:tr>
      <w:tr w:rsidR="004636A3" w:rsidRPr="007261DD">
        <w:tc>
          <w:tcPr>
            <w:tcW w:w="6894" w:type="dxa"/>
            <w:tcBorders>
              <w:top w:val="dotted" w:sz="4" w:space="0" w:color="auto"/>
              <w:bottom w:val="dotted" w:sz="4" w:space="0" w:color="auto"/>
            </w:tcBorders>
            <w:noWrap/>
          </w:tcPr>
          <w:p w:rsidR="00965E80" w:rsidRPr="007261DD" w:rsidRDefault="00965E80" w:rsidP="00780051">
            <w:pPr>
              <w:pStyle w:val="berschrift4"/>
              <w:keepNext w:val="0"/>
              <w:ind w:hanging="720"/>
              <w:outlineLvl w:val="3"/>
              <w:rPr>
                <w:rFonts w:cs="Arial"/>
                <w:sz w:val="20"/>
                <w:szCs w:val="20"/>
              </w:rPr>
            </w:pPr>
            <w:r w:rsidRPr="007261DD">
              <w:rPr>
                <w:rFonts w:cs="Arial"/>
                <w:sz w:val="20"/>
                <w:szCs w:val="20"/>
              </w:rPr>
              <w:t xml:space="preserve">Persönliche Meldepflicht </w:t>
            </w:r>
            <w:r w:rsidR="00F67C3B" w:rsidRPr="007261DD">
              <w:rPr>
                <w:rFonts w:cs="Arial"/>
                <w:sz w:val="20"/>
                <w:szCs w:val="20"/>
              </w:rPr>
              <w:t>im Allgemeinen</w:t>
            </w:r>
          </w:p>
          <w:p w:rsidR="00965E80" w:rsidRPr="007261DD" w:rsidRDefault="00965E80"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Eine Person meldet sich bei der politischen Gemeinde (Gemeinde), wenn sie</w:t>
            </w:r>
            <w:r w:rsidR="00710C01">
              <w:rPr>
                <w:rFonts w:cs="Arial"/>
                <w:sz w:val="20"/>
                <w:szCs w:val="20"/>
              </w:rPr>
              <w:t>:</w:t>
            </w:r>
          </w:p>
          <w:p w:rsidR="00965E80" w:rsidRPr="007261DD" w:rsidRDefault="00965E80"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a.</w:t>
            </w:r>
            <w:r w:rsidRPr="007261DD">
              <w:rPr>
                <w:rFonts w:cs="Arial"/>
                <w:sz w:val="20"/>
                <w:szCs w:val="20"/>
              </w:rPr>
              <w:tab/>
              <w:t>sich dort niederlässt,</w:t>
            </w:r>
          </w:p>
          <w:p w:rsidR="00965E80" w:rsidRPr="007261DD" w:rsidRDefault="00965E80"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b.</w:t>
            </w:r>
            <w:r w:rsidRPr="007261DD">
              <w:rPr>
                <w:rFonts w:cs="Arial"/>
                <w:sz w:val="20"/>
                <w:szCs w:val="20"/>
              </w:rPr>
              <w:tab/>
              <w:t>dort Aufenthalt begründet,</w:t>
            </w:r>
          </w:p>
          <w:p w:rsidR="00965E80" w:rsidRPr="007261DD" w:rsidRDefault="00965E80"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c.</w:t>
            </w:r>
            <w:r w:rsidRPr="007261DD">
              <w:rPr>
                <w:rFonts w:cs="Arial"/>
                <w:sz w:val="20"/>
                <w:szCs w:val="20"/>
              </w:rPr>
              <w:tab/>
              <w:t>dort Räume bezieht, um eine berufliche Tätigkeit auszuüben,</w:t>
            </w:r>
          </w:p>
          <w:p w:rsidR="00965E80" w:rsidRPr="007261DD" w:rsidRDefault="00965E80"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d.</w:t>
            </w:r>
            <w:r w:rsidRPr="007261DD">
              <w:rPr>
                <w:rFonts w:cs="Arial"/>
                <w:sz w:val="20"/>
                <w:szCs w:val="20"/>
              </w:rPr>
              <w:tab/>
              <w:t>innerhalb der Gemeinde oder des Gebäudes umzieht,</w:t>
            </w:r>
          </w:p>
          <w:p w:rsidR="00965E80" w:rsidRPr="007261DD" w:rsidRDefault="00965E80"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e.</w:t>
            </w:r>
            <w:r w:rsidRPr="007261DD">
              <w:rPr>
                <w:rFonts w:cs="Arial"/>
                <w:sz w:val="20"/>
                <w:szCs w:val="20"/>
              </w:rPr>
              <w:tab/>
              <w:t>zusätzlich in einer anderen Gemeinde einen Aufenthalt begründet oder diesen aufgibt,</w:t>
            </w:r>
          </w:p>
          <w:p w:rsidR="000507F2" w:rsidRPr="007261DD" w:rsidRDefault="00965E80"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f.</w:t>
            </w:r>
            <w:r w:rsidRPr="007261DD">
              <w:rPr>
                <w:rFonts w:cs="Arial"/>
                <w:sz w:val="20"/>
                <w:szCs w:val="20"/>
              </w:rPr>
              <w:tab/>
              <w:t>von der Gemeinde wegzieht.</w:t>
            </w:r>
          </w:p>
          <w:p w:rsidR="00877128" w:rsidRPr="007261DD" w:rsidRDefault="00965E80" w:rsidP="00917562">
            <w:pPr>
              <w:pStyle w:val="00Vorgabetext"/>
              <w:rPr>
                <w:rFonts w:cs="Arial"/>
                <w:sz w:val="20"/>
                <w:szCs w:val="20"/>
              </w:rPr>
            </w:pPr>
            <w:r w:rsidRPr="007261DD">
              <w:rPr>
                <w:rFonts w:cs="Arial"/>
                <w:sz w:val="20"/>
                <w:szCs w:val="20"/>
                <w:vertAlign w:val="superscript"/>
              </w:rPr>
              <w:t xml:space="preserve">2 </w:t>
            </w:r>
            <w:r w:rsidRPr="007261DD">
              <w:rPr>
                <w:rFonts w:cs="Arial"/>
                <w:sz w:val="20"/>
                <w:szCs w:val="20"/>
              </w:rPr>
              <w:t>Die Erfüllung ausländerrechtlicher Pflichten befreit nicht von der Meld</w:t>
            </w:r>
            <w:r w:rsidRPr="007261DD">
              <w:rPr>
                <w:rFonts w:cs="Arial"/>
                <w:sz w:val="20"/>
                <w:szCs w:val="20"/>
              </w:rPr>
              <w:t>e</w:t>
            </w:r>
            <w:r w:rsidRPr="007261DD">
              <w:rPr>
                <w:rFonts w:cs="Arial"/>
                <w:sz w:val="20"/>
                <w:szCs w:val="20"/>
              </w:rPr>
              <w:t>pflicht.</w:t>
            </w:r>
          </w:p>
        </w:tc>
        <w:tc>
          <w:tcPr>
            <w:tcW w:w="360" w:type="dxa"/>
            <w:noWrap/>
          </w:tcPr>
          <w:p w:rsidR="004636A3" w:rsidRPr="007261DD" w:rsidRDefault="004636A3" w:rsidP="00780051">
            <w:pPr>
              <w:pStyle w:val="00Vorgabetext"/>
              <w:rPr>
                <w:rFonts w:cs="Arial"/>
                <w:sz w:val="20"/>
                <w:szCs w:val="20"/>
              </w:rPr>
            </w:pPr>
          </w:p>
        </w:tc>
        <w:tc>
          <w:tcPr>
            <w:tcW w:w="6894" w:type="dxa"/>
            <w:tcBorders>
              <w:top w:val="dotted" w:sz="4" w:space="0" w:color="auto"/>
              <w:bottom w:val="dotted" w:sz="4" w:space="0" w:color="auto"/>
            </w:tcBorders>
            <w:noWrap/>
          </w:tcPr>
          <w:p w:rsidR="00813D2F" w:rsidRPr="007261DD" w:rsidRDefault="00813D2F" w:rsidP="00780051">
            <w:pPr>
              <w:pStyle w:val="74Kommentartext"/>
              <w:rPr>
                <w:szCs w:val="20"/>
              </w:rPr>
            </w:pPr>
            <w:r w:rsidRPr="007261DD">
              <w:rPr>
                <w:szCs w:val="20"/>
              </w:rPr>
              <w:t>Die Bestimmung mit der Marginalie „Persönliche Meldepflicht</w:t>
            </w:r>
            <w:r w:rsidR="00BC6877" w:rsidRPr="007261DD">
              <w:rPr>
                <w:szCs w:val="20"/>
              </w:rPr>
              <w:t xml:space="preserve"> im Allgeme</w:t>
            </w:r>
            <w:r w:rsidR="00BC6877" w:rsidRPr="007261DD">
              <w:rPr>
                <w:szCs w:val="20"/>
              </w:rPr>
              <w:t>i</w:t>
            </w:r>
            <w:r w:rsidR="00BC6877" w:rsidRPr="007261DD">
              <w:rPr>
                <w:szCs w:val="20"/>
              </w:rPr>
              <w:t>nen</w:t>
            </w:r>
            <w:r w:rsidRPr="007261DD">
              <w:rPr>
                <w:szCs w:val="20"/>
              </w:rPr>
              <w:t>“ steht für die allgemeine Meldepflicht von Personen (zu den spezif</w:t>
            </w:r>
            <w:r w:rsidRPr="007261DD">
              <w:rPr>
                <w:szCs w:val="20"/>
              </w:rPr>
              <w:t>i</w:t>
            </w:r>
            <w:r w:rsidRPr="007261DD">
              <w:rPr>
                <w:szCs w:val="20"/>
              </w:rPr>
              <w:t xml:space="preserve">schen Meldepflichten vgl. §§ </w:t>
            </w:r>
            <w:r w:rsidR="00EB1E29" w:rsidRPr="007A2554">
              <w:rPr>
                <w:szCs w:val="20"/>
              </w:rPr>
              <w:t xml:space="preserve">3 </w:t>
            </w:r>
            <w:r w:rsidRPr="007A2554">
              <w:rPr>
                <w:szCs w:val="20"/>
              </w:rPr>
              <w:t xml:space="preserve">und </w:t>
            </w:r>
            <w:r w:rsidR="00EB1E29" w:rsidRPr="007A2554">
              <w:rPr>
                <w:szCs w:val="20"/>
              </w:rPr>
              <w:t xml:space="preserve">5 </w:t>
            </w:r>
            <w:r w:rsidRPr="007A2554">
              <w:rPr>
                <w:szCs w:val="20"/>
              </w:rPr>
              <w:t>ff.</w:t>
            </w:r>
            <w:r w:rsidRPr="007261DD">
              <w:rPr>
                <w:szCs w:val="20"/>
              </w:rPr>
              <w:t>). Alle Meldepflichten sind Form unabhängig</w:t>
            </w:r>
            <w:r w:rsidR="005A520F" w:rsidRPr="007261DD">
              <w:rPr>
                <w:szCs w:val="20"/>
              </w:rPr>
              <w:t xml:space="preserve"> formuliert</w:t>
            </w:r>
            <w:r w:rsidRPr="007261DD">
              <w:rPr>
                <w:szCs w:val="20"/>
              </w:rPr>
              <w:t>. Sie können beispielsweise</w:t>
            </w:r>
            <w:r w:rsidR="00551B1D" w:rsidRPr="007261DD">
              <w:rPr>
                <w:szCs w:val="20"/>
              </w:rPr>
              <w:t xml:space="preserve"> unmittelbar </w:t>
            </w:r>
            <w:r w:rsidRPr="007261DD">
              <w:rPr>
                <w:szCs w:val="20"/>
              </w:rPr>
              <w:t xml:space="preserve">am Schalter oder </w:t>
            </w:r>
            <w:r w:rsidR="00812FAB" w:rsidRPr="007261DD">
              <w:rPr>
                <w:szCs w:val="20"/>
              </w:rPr>
              <w:t xml:space="preserve">bei einem entsprechenden Angebot </w:t>
            </w:r>
            <w:r w:rsidRPr="007261DD">
              <w:rPr>
                <w:szCs w:val="20"/>
              </w:rPr>
              <w:t>– zeitgemässer –</w:t>
            </w:r>
            <w:r w:rsidR="00E73E17" w:rsidRPr="007261DD">
              <w:rPr>
                <w:szCs w:val="20"/>
              </w:rPr>
              <w:t xml:space="preserve"> </w:t>
            </w:r>
            <w:r w:rsidRPr="007261DD">
              <w:rPr>
                <w:szCs w:val="20"/>
              </w:rPr>
              <w:t>in elektron</w:t>
            </w:r>
            <w:r w:rsidRPr="007261DD">
              <w:rPr>
                <w:szCs w:val="20"/>
              </w:rPr>
              <w:t>i</w:t>
            </w:r>
            <w:r w:rsidRPr="007261DD">
              <w:rPr>
                <w:szCs w:val="20"/>
              </w:rPr>
              <w:t>scher Form vorgenommen werden</w:t>
            </w:r>
            <w:r w:rsidR="008F29AE" w:rsidRPr="007261DD">
              <w:rPr>
                <w:szCs w:val="20"/>
              </w:rPr>
              <w:t xml:space="preserve"> (vgl. </w:t>
            </w:r>
            <w:r w:rsidR="00710E15" w:rsidRPr="007261DD">
              <w:rPr>
                <w:szCs w:val="20"/>
              </w:rPr>
              <w:t>ergänzend</w:t>
            </w:r>
            <w:r w:rsidR="008F29AE" w:rsidRPr="007261DD">
              <w:rPr>
                <w:szCs w:val="20"/>
              </w:rPr>
              <w:t xml:space="preserve"> §§ </w:t>
            </w:r>
            <w:r w:rsidR="00BC6877" w:rsidRPr="007A2554">
              <w:rPr>
                <w:szCs w:val="20"/>
              </w:rPr>
              <w:t>3</w:t>
            </w:r>
            <w:r w:rsidR="007A2554" w:rsidRPr="007A2554">
              <w:rPr>
                <w:szCs w:val="20"/>
              </w:rPr>
              <w:t>3</w:t>
            </w:r>
            <w:r w:rsidR="00BC6877" w:rsidRPr="007A2554">
              <w:rPr>
                <w:szCs w:val="20"/>
              </w:rPr>
              <w:t xml:space="preserve"> </w:t>
            </w:r>
            <w:r w:rsidR="00AC6157" w:rsidRPr="007A2554">
              <w:rPr>
                <w:szCs w:val="20"/>
              </w:rPr>
              <w:t>f.</w:t>
            </w:r>
            <w:r w:rsidR="00AC6157" w:rsidRPr="007261DD">
              <w:rPr>
                <w:szCs w:val="20"/>
              </w:rPr>
              <w:t>)</w:t>
            </w:r>
            <w:r w:rsidRPr="007261DD">
              <w:rPr>
                <w:szCs w:val="20"/>
              </w:rPr>
              <w:t>.</w:t>
            </w:r>
          </w:p>
          <w:p w:rsidR="00243716" w:rsidRPr="007261DD" w:rsidRDefault="00243716" w:rsidP="00780051">
            <w:pPr>
              <w:pStyle w:val="74Kommentartext"/>
              <w:rPr>
                <w:szCs w:val="20"/>
              </w:rPr>
            </w:pPr>
            <w:r w:rsidRPr="007261DD">
              <w:rPr>
                <w:szCs w:val="20"/>
              </w:rPr>
              <w:t xml:space="preserve">Der bisherige Abs. 1 </w:t>
            </w:r>
            <w:r w:rsidR="00710C01">
              <w:rPr>
                <w:szCs w:val="20"/>
              </w:rPr>
              <w:t>entspricht dem bisherigen Recht</w:t>
            </w:r>
            <w:r w:rsidR="003502C9" w:rsidRPr="007261DD">
              <w:rPr>
                <w:szCs w:val="20"/>
              </w:rPr>
              <w:t xml:space="preserve">. </w:t>
            </w:r>
            <w:r w:rsidR="00710C01">
              <w:rPr>
                <w:szCs w:val="20"/>
              </w:rPr>
              <w:t xml:space="preserve">In den Fällen </w:t>
            </w:r>
            <w:r w:rsidR="003502C9" w:rsidRPr="007261DD">
              <w:rPr>
                <w:szCs w:val="20"/>
              </w:rPr>
              <w:t>von lit.</w:t>
            </w:r>
            <w:r w:rsidR="00710C01">
              <w:rPr>
                <w:szCs w:val="20"/>
              </w:rPr>
              <w:t> </w:t>
            </w:r>
            <w:r w:rsidR="003502C9" w:rsidRPr="007261DD">
              <w:rPr>
                <w:szCs w:val="20"/>
              </w:rPr>
              <w:t xml:space="preserve">c </w:t>
            </w:r>
            <w:r w:rsidR="00710C01">
              <w:rPr>
                <w:szCs w:val="20"/>
              </w:rPr>
              <w:t>besteht eine Meldepflicht</w:t>
            </w:r>
            <w:r w:rsidR="003502C9" w:rsidRPr="007261DD">
              <w:rPr>
                <w:szCs w:val="20"/>
              </w:rPr>
              <w:t xml:space="preserve">, weil gewisse berufliche Tätigkeiten näherer Überprüfungen oder Bewilligungen </w:t>
            </w:r>
            <w:r w:rsidR="00851BA4" w:rsidRPr="007261DD">
              <w:rPr>
                <w:szCs w:val="20"/>
              </w:rPr>
              <w:t>(Hygienanforderungen, Umnutzung</w:t>
            </w:r>
            <w:r w:rsidR="00851BA4" w:rsidRPr="007261DD">
              <w:rPr>
                <w:szCs w:val="20"/>
              </w:rPr>
              <w:t>s</w:t>
            </w:r>
            <w:r w:rsidR="00851BA4" w:rsidRPr="007261DD">
              <w:rPr>
                <w:szCs w:val="20"/>
              </w:rPr>
              <w:t xml:space="preserve">bewilligungen u.ä.) </w:t>
            </w:r>
            <w:r w:rsidR="003502C9" w:rsidRPr="007261DD">
              <w:rPr>
                <w:szCs w:val="20"/>
              </w:rPr>
              <w:t xml:space="preserve">bedürfen und die zuständigen Stellen </w:t>
            </w:r>
            <w:r w:rsidR="00851BA4" w:rsidRPr="007261DD">
              <w:rPr>
                <w:szCs w:val="20"/>
              </w:rPr>
              <w:t>über die generie</w:t>
            </w:r>
            <w:r w:rsidR="00851BA4" w:rsidRPr="007261DD">
              <w:rPr>
                <w:szCs w:val="20"/>
              </w:rPr>
              <w:t>r</w:t>
            </w:r>
            <w:r w:rsidR="00851BA4" w:rsidRPr="007261DD">
              <w:rPr>
                <w:szCs w:val="20"/>
              </w:rPr>
              <w:t xml:space="preserve">ten Meldungen von Amtes wegen vorstellig werden können. </w:t>
            </w:r>
            <w:r w:rsidR="00710C01">
              <w:rPr>
                <w:szCs w:val="20"/>
              </w:rPr>
              <w:t>Abs. 4 en</w:t>
            </w:r>
            <w:r w:rsidR="00710C01">
              <w:rPr>
                <w:szCs w:val="20"/>
              </w:rPr>
              <w:t>t</w:t>
            </w:r>
            <w:r w:rsidR="00710C01">
              <w:rPr>
                <w:szCs w:val="20"/>
              </w:rPr>
              <w:t xml:space="preserve">spricht ebenfalls dem bisherigen Recht </w:t>
            </w:r>
            <w:r w:rsidR="00260DBE" w:rsidRPr="007261DD">
              <w:rPr>
                <w:szCs w:val="20"/>
              </w:rPr>
              <w:t>und dient v.a. der informativen Klarstellung, dass fremdenpolizeiliche Niederlassungs- und Aufenthaltsb</w:t>
            </w:r>
            <w:r w:rsidR="00260DBE" w:rsidRPr="007261DD">
              <w:rPr>
                <w:szCs w:val="20"/>
              </w:rPr>
              <w:t>e</w:t>
            </w:r>
            <w:r w:rsidR="00260DBE" w:rsidRPr="007261DD">
              <w:rPr>
                <w:szCs w:val="20"/>
              </w:rPr>
              <w:t>willigungen nicht vor kantonal-polizeirechtlichen Meldepflichten befreien</w:t>
            </w:r>
            <w:r w:rsidR="00710C01">
              <w:rPr>
                <w:szCs w:val="20"/>
              </w:rPr>
              <w:t>.</w:t>
            </w:r>
          </w:p>
          <w:p w:rsidR="00243716" w:rsidRPr="007261DD" w:rsidRDefault="00243716" w:rsidP="00780051">
            <w:pPr>
              <w:pStyle w:val="74Kommentartext"/>
              <w:rPr>
                <w:szCs w:val="20"/>
              </w:rPr>
            </w:pPr>
            <w:r w:rsidRPr="007261DD">
              <w:rPr>
                <w:szCs w:val="20"/>
              </w:rPr>
              <w:t xml:space="preserve">In der Vernehmlassung zum </w:t>
            </w:r>
            <w:r w:rsidRPr="003F4CE2">
              <w:rPr>
                <w:szCs w:val="20"/>
              </w:rPr>
              <w:t>GG</w:t>
            </w:r>
            <w:r w:rsidRPr="007261DD">
              <w:rPr>
                <w:szCs w:val="20"/>
              </w:rPr>
              <w:t xml:space="preserve"> wurde zum Teil gewünscht, auch die B</w:t>
            </w:r>
            <w:r w:rsidRPr="007261DD">
              <w:rPr>
                <w:szCs w:val="20"/>
              </w:rPr>
              <w:t>e</w:t>
            </w:r>
            <w:r w:rsidRPr="007261DD">
              <w:rPr>
                <w:szCs w:val="20"/>
              </w:rPr>
              <w:t>freiung von der Meldepflicht (bei Aufenthalten von weniger als drei Mon</w:t>
            </w:r>
            <w:r w:rsidRPr="007261DD">
              <w:rPr>
                <w:szCs w:val="20"/>
              </w:rPr>
              <w:t>a</w:t>
            </w:r>
            <w:r w:rsidRPr="007261DD">
              <w:rPr>
                <w:szCs w:val="20"/>
              </w:rPr>
              <w:t xml:space="preserve">ten </w:t>
            </w:r>
            <w:r w:rsidR="00813D2F" w:rsidRPr="007261DD">
              <w:rPr>
                <w:szCs w:val="20"/>
              </w:rPr>
              <w:t>usw</w:t>
            </w:r>
            <w:r w:rsidRPr="007261DD">
              <w:rPr>
                <w:szCs w:val="20"/>
              </w:rPr>
              <w:t>.) solle ausdrücklich geregelt werden. Indessen würde eine solche Regelung nur eine Scheinklarheit schaffen, weshalb darauf zu verzichten ist. Aufgrund des Gesetzes ist klar: Nur wer sich niederlässt oder einen Aufenthalt begründet (oder einen Tatbestand gemäss lit. c-f erfüllt), ist meldepflichtig. Probleme treten bisweilen auf, weil unklar ist, ob jemand Aufenthalt begründet hat. Diese Probleme würden genau gleich auftreten, wenn die Befreiung von der Meldepflicht (mit den gleichen Kriterien wie bei der Meldepflicht) auch noch normiert würde.</w:t>
            </w:r>
          </w:p>
          <w:p w:rsidR="00243716" w:rsidRPr="007261DD" w:rsidRDefault="003D3640" w:rsidP="00B52BF3">
            <w:pPr>
              <w:pStyle w:val="74Kommentartext"/>
              <w:jc w:val="both"/>
              <w:rPr>
                <w:szCs w:val="20"/>
              </w:rPr>
            </w:pPr>
            <w:r w:rsidRPr="007261DD">
              <w:rPr>
                <w:szCs w:val="20"/>
              </w:rPr>
              <w:t>A</w:t>
            </w:r>
            <w:r w:rsidR="00243716" w:rsidRPr="007261DD">
              <w:rPr>
                <w:szCs w:val="20"/>
              </w:rPr>
              <w:t xml:space="preserve">bweichende Vorschriften des Bundesrechts über den Aufenthalt ohne Anmeldung </w:t>
            </w:r>
            <w:r w:rsidRPr="007261DD">
              <w:rPr>
                <w:szCs w:val="20"/>
              </w:rPr>
              <w:t xml:space="preserve">sind selbstverständlich </w:t>
            </w:r>
            <w:r w:rsidR="00243716" w:rsidRPr="007261DD">
              <w:rPr>
                <w:szCs w:val="20"/>
              </w:rPr>
              <w:t xml:space="preserve">vorbehalten. </w:t>
            </w:r>
            <w:r w:rsidRPr="007261DD">
              <w:rPr>
                <w:szCs w:val="20"/>
              </w:rPr>
              <w:t>Dies betrifft</w:t>
            </w:r>
            <w:r w:rsidR="00243716" w:rsidRPr="007261DD">
              <w:rPr>
                <w:szCs w:val="20"/>
              </w:rPr>
              <w:t xml:space="preserve"> </w:t>
            </w:r>
            <w:r w:rsidRPr="007261DD">
              <w:rPr>
                <w:szCs w:val="20"/>
              </w:rPr>
              <w:t xml:space="preserve">zurzeit </w:t>
            </w:r>
            <w:r w:rsidR="00243716" w:rsidRPr="007261DD">
              <w:rPr>
                <w:szCs w:val="20"/>
              </w:rPr>
              <w:t xml:space="preserve">vor allem Art. 9 der Verordnung </w:t>
            </w:r>
            <w:r w:rsidRPr="007261DD">
              <w:rPr>
                <w:szCs w:val="20"/>
              </w:rPr>
              <w:t xml:space="preserve">des Bundes </w:t>
            </w:r>
            <w:r w:rsidR="00243716" w:rsidRPr="007261DD">
              <w:rPr>
                <w:szCs w:val="20"/>
              </w:rPr>
              <w:t>über Zulassung, Aufenthalt und Erwerbstätigkeit (VZAE, SR 142.201), der gestützt auf Art. 10 des Bunde</w:t>
            </w:r>
            <w:r w:rsidR="00243716" w:rsidRPr="007261DD">
              <w:rPr>
                <w:szCs w:val="20"/>
              </w:rPr>
              <w:t>s</w:t>
            </w:r>
            <w:r w:rsidR="00243716" w:rsidRPr="007261DD">
              <w:rPr>
                <w:szCs w:val="20"/>
              </w:rPr>
              <w:t>gesetzes über die Ausländerinnen und Ausländer (Ausländergesetz, AuG, SR 142.20) den Aufenthalt ohne Anmeldung regelt. Danach benötigen Ausländerinnen und Ausländer ohne Erwerbstätigkeit in der Schweiz (To</w:t>
            </w:r>
            <w:r w:rsidR="00243716" w:rsidRPr="007261DD">
              <w:rPr>
                <w:szCs w:val="20"/>
              </w:rPr>
              <w:t>u</w:t>
            </w:r>
            <w:r w:rsidR="00243716" w:rsidRPr="007261DD">
              <w:rPr>
                <w:szCs w:val="20"/>
              </w:rPr>
              <w:t>risten) für einen Aufenthalt von bis zu drei Monaten innerhalb eines Zei</w:t>
            </w:r>
            <w:r w:rsidR="00243716" w:rsidRPr="007261DD">
              <w:rPr>
                <w:szCs w:val="20"/>
              </w:rPr>
              <w:t>t</w:t>
            </w:r>
            <w:r w:rsidR="00243716" w:rsidRPr="007261DD">
              <w:rPr>
                <w:szCs w:val="20"/>
              </w:rPr>
              <w:t>raums von sechs Monaten nach der Einreise keine Bewilligung, und sie müssen sich nicht anmelden. Macht eine solche Person von dieser Mö</w:t>
            </w:r>
            <w:r w:rsidR="00243716" w:rsidRPr="007261DD">
              <w:rPr>
                <w:szCs w:val="20"/>
              </w:rPr>
              <w:t>g</w:t>
            </w:r>
            <w:r w:rsidR="00243716" w:rsidRPr="007261DD">
              <w:rPr>
                <w:szCs w:val="20"/>
              </w:rPr>
              <w:t xml:space="preserve">lichkeit innerhalb eines Jahres zwei Mal Gebrauch, würde sie gemäss der kantonalen Regelung allenfalls meldepflichtig. </w:t>
            </w:r>
            <w:r w:rsidRPr="007261DD">
              <w:rPr>
                <w:szCs w:val="20"/>
              </w:rPr>
              <w:t>Die Bundesregelung hat zur Folge</w:t>
            </w:r>
            <w:r w:rsidR="00243716" w:rsidRPr="007261DD">
              <w:rPr>
                <w:szCs w:val="20"/>
              </w:rPr>
              <w:t>, dass in diesen Fällen keine Meldepflicht entsteht.</w:t>
            </w:r>
          </w:p>
        </w:tc>
      </w:tr>
      <w:tr w:rsidR="00312883" w:rsidRPr="007261DD">
        <w:tc>
          <w:tcPr>
            <w:tcW w:w="6894" w:type="dxa"/>
            <w:tcBorders>
              <w:top w:val="dotted" w:sz="4" w:space="0" w:color="auto"/>
              <w:bottom w:val="dotted" w:sz="4" w:space="0" w:color="auto"/>
            </w:tcBorders>
            <w:noWrap/>
          </w:tcPr>
          <w:p w:rsidR="00312883" w:rsidRPr="007261DD" w:rsidRDefault="00190A01" w:rsidP="00780051">
            <w:pPr>
              <w:pStyle w:val="berschrift4"/>
              <w:keepNext w:val="0"/>
              <w:tabs>
                <w:tab w:val="num" w:pos="540"/>
              </w:tabs>
              <w:ind w:hanging="720"/>
              <w:outlineLvl w:val="3"/>
              <w:rPr>
                <w:rFonts w:cs="Arial"/>
                <w:sz w:val="20"/>
                <w:szCs w:val="20"/>
              </w:rPr>
            </w:pPr>
            <w:r w:rsidRPr="007261DD">
              <w:rPr>
                <w:rFonts w:cs="Arial"/>
                <w:sz w:val="20"/>
                <w:szCs w:val="20"/>
              </w:rPr>
              <w:t xml:space="preserve">Persönliche </w:t>
            </w:r>
            <w:r w:rsidR="00586651" w:rsidRPr="007261DD">
              <w:rPr>
                <w:rFonts w:cs="Arial"/>
                <w:sz w:val="20"/>
                <w:szCs w:val="20"/>
              </w:rPr>
              <w:t>Meldepflicht bei Kollektivhaushalten</w:t>
            </w:r>
          </w:p>
          <w:p w:rsidR="00586651" w:rsidRPr="007261DD" w:rsidRDefault="00586651" w:rsidP="00780051">
            <w:pPr>
              <w:pStyle w:val="00Vorgabetext"/>
              <w:rPr>
                <w:rFonts w:cs="Arial"/>
                <w:sz w:val="20"/>
                <w:szCs w:val="20"/>
              </w:rPr>
            </w:pPr>
            <w:r w:rsidRPr="007261DD">
              <w:rPr>
                <w:rFonts w:cs="Arial"/>
                <w:sz w:val="20"/>
                <w:szCs w:val="20"/>
              </w:rPr>
              <w:t>Für die Bewohnerinnen und Bewohner folgender Kollektivhaushalte g</w:t>
            </w:r>
            <w:r w:rsidRPr="007261DD">
              <w:rPr>
                <w:rFonts w:cs="Arial"/>
                <w:sz w:val="20"/>
                <w:szCs w:val="20"/>
              </w:rPr>
              <w:t>e</w:t>
            </w:r>
            <w:r w:rsidRPr="007261DD">
              <w:rPr>
                <w:rFonts w:cs="Arial"/>
                <w:sz w:val="20"/>
                <w:szCs w:val="20"/>
              </w:rPr>
              <w:t>mäss Art. 2 lit. a</w:t>
            </w:r>
            <w:r w:rsidRPr="007261DD">
              <w:rPr>
                <w:rFonts w:cs="Arial"/>
                <w:sz w:val="20"/>
                <w:szCs w:val="20"/>
                <w:vertAlign w:val="superscript"/>
              </w:rPr>
              <w:t>bis</w:t>
            </w:r>
            <w:r w:rsidRPr="007261DD">
              <w:rPr>
                <w:rFonts w:cs="Arial"/>
                <w:sz w:val="20"/>
                <w:szCs w:val="20"/>
              </w:rPr>
              <w:t xml:space="preserve"> der Registerharmonisierungsverordnung vom 21. N</w:t>
            </w:r>
            <w:r w:rsidRPr="007261DD">
              <w:rPr>
                <w:rFonts w:cs="Arial"/>
                <w:sz w:val="20"/>
                <w:szCs w:val="20"/>
              </w:rPr>
              <w:t>o</w:t>
            </w:r>
            <w:r w:rsidRPr="007261DD">
              <w:rPr>
                <w:rFonts w:cs="Arial"/>
                <w:sz w:val="20"/>
                <w:szCs w:val="20"/>
              </w:rPr>
              <w:t xml:space="preserve">vember 2007 (RHV) besteht unter den Voraussetzungen von § </w:t>
            </w:r>
            <w:r w:rsidR="00B8486D" w:rsidRPr="00551AD9">
              <w:rPr>
                <w:rFonts w:cs="Arial"/>
                <w:sz w:val="20"/>
                <w:szCs w:val="20"/>
              </w:rPr>
              <w:t>2</w:t>
            </w:r>
            <w:r w:rsidR="00B8486D" w:rsidRPr="007261DD">
              <w:rPr>
                <w:rFonts w:cs="Arial"/>
                <w:sz w:val="20"/>
                <w:szCs w:val="20"/>
              </w:rPr>
              <w:t xml:space="preserve"> </w:t>
            </w:r>
            <w:r w:rsidRPr="007261DD">
              <w:rPr>
                <w:rFonts w:cs="Arial"/>
                <w:sz w:val="20"/>
                <w:szCs w:val="20"/>
              </w:rPr>
              <w:t>und s</w:t>
            </w:r>
            <w:r w:rsidRPr="007261DD">
              <w:rPr>
                <w:rFonts w:cs="Arial"/>
                <w:sz w:val="20"/>
                <w:szCs w:val="20"/>
              </w:rPr>
              <w:t>o</w:t>
            </w:r>
            <w:r w:rsidRPr="007261DD">
              <w:rPr>
                <w:rFonts w:cs="Arial"/>
                <w:sz w:val="20"/>
                <w:szCs w:val="20"/>
              </w:rPr>
              <w:t>fern der Eintritt in den Kollektivhaushalt aus freiem Willen erfolgt, eine pe</w:t>
            </w:r>
            <w:r w:rsidRPr="007261DD">
              <w:rPr>
                <w:rFonts w:cs="Arial"/>
                <w:sz w:val="20"/>
                <w:szCs w:val="20"/>
              </w:rPr>
              <w:t>r</w:t>
            </w:r>
            <w:r w:rsidRPr="007261DD">
              <w:rPr>
                <w:rFonts w:cs="Arial"/>
                <w:sz w:val="20"/>
                <w:szCs w:val="20"/>
              </w:rPr>
              <w:t>sönliche Meldepflicht:</w:t>
            </w:r>
          </w:p>
          <w:p w:rsidR="00586651" w:rsidRPr="007261DD" w:rsidRDefault="00586651" w:rsidP="00780051">
            <w:pPr>
              <w:pStyle w:val="00Vorgabetext"/>
              <w:rPr>
                <w:rFonts w:cs="Arial"/>
                <w:sz w:val="20"/>
                <w:szCs w:val="20"/>
              </w:rPr>
            </w:pPr>
            <w:r w:rsidRPr="007261DD">
              <w:rPr>
                <w:rFonts w:cs="Arial"/>
                <w:sz w:val="20"/>
                <w:szCs w:val="20"/>
              </w:rPr>
              <w:t>a.</w:t>
            </w:r>
            <w:r w:rsidRPr="007261DD">
              <w:rPr>
                <w:rFonts w:cs="Arial"/>
                <w:sz w:val="20"/>
                <w:szCs w:val="20"/>
              </w:rPr>
              <w:tab/>
              <w:t>Alters- und Pflegeheime,</w:t>
            </w:r>
          </w:p>
          <w:p w:rsidR="00586651" w:rsidRPr="007261DD" w:rsidRDefault="00586651" w:rsidP="00780051">
            <w:pPr>
              <w:pStyle w:val="00Vorgabetext"/>
              <w:rPr>
                <w:rFonts w:cs="Arial"/>
                <w:sz w:val="20"/>
                <w:szCs w:val="20"/>
              </w:rPr>
            </w:pPr>
            <w:r w:rsidRPr="007261DD">
              <w:rPr>
                <w:rFonts w:cs="Arial"/>
                <w:sz w:val="20"/>
                <w:szCs w:val="20"/>
              </w:rPr>
              <w:t>b.</w:t>
            </w:r>
            <w:r w:rsidRPr="007261DD">
              <w:rPr>
                <w:rFonts w:cs="Arial"/>
                <w:sz w:val="20"/>
                <w:szCs w:val="20"/>
              </w:rPr>
              <w:tab/>
              <w:t>Internate und Studentenwohnheime,</w:t>
            </w:r>
          </w:p>
          <w:p w:rsidR="00586651" w:rsidRPr="007261DD" w:rsidRDefault="00586651" w:rsidP="00780051">
            <w:pPr>
              <w:pStyle w:val="00Vorgabetext"/>
              <w:rPr>
                <w:rFonts w:cs="Arial"/>
                <w:sz w:val="20"/>
                <w:szCs w:val="20"/>
              </w:rPr>
            </w:pPr>
            <w:r w:rsidRPr="007261DD">
              <w:rPr>
                <w:rFonts w:cs="Arial"/>
                <w:sz w:val="20"/>
                <w:szCs w:val="20"/>
              </w:rPr>
              <w:t>c.</w:t>
            </w:r>
            <w:r w:rsidRPr="007261DD">
              <w:rPr>
                <w:rFonts w:cs="Arial"/>
                <w:sz w:val="20"/>
                <w:szCs w:val="20"/>
              </w:rPr>
              <w:tab/>
              <w:t>Institutionen für Behinderte,</w:t>
            </w:r>
          </w:p>
          <w:p w:rsidR="00312883" w:rsidRPr="007261DD" w:rsidRDefault="00586651" w:rsidP="00780051">
            <w:pPr>
              <w:pStyle w:val="00Vorgabetext"/>
              <w:rPr>
                <w:rFonts w:cs="Arial"/>
                <w:sz w:val="20"/>
                <w:szCs w:val="20"/>
              </w:rPr>
            </w:pPr>
            <w:r w:rsidRPr="007261DD">
              <w:rPr>
                <w:rFonts w:cs="Arial"/>
                <w:sz w:val="20"/>
                <w:szCs w:val="20"/>
              </w:rPr>
              <w:t>d.</w:t>
            </w:r>
            <w:r w:rsidRPr="007261DD">
              <w:rPr>
                <w:rFonts w:cs="Arial"/>
                <w:sz w:val="20"/>
                <w:szCs w:val="20"/>
              </w:rPr>
              <w:tab/>
              <w:t>Klöster und andere Unterkünfte religiöser Vereinigungen.</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5117C5" w:rsidRPr="007261DD" w:rsidRDefault="00AA5B19" w:rsidP="004521A8">
            <w:pPr>
              <w:pStyle w:val="74Kommentartext"/>
              <w:jc w:val="both"/>
              <w:rPr>
                <w:szCs w:val="20"/>
              </w:rPr>
            </w:pPr>
            <w:r>
              <w:rPr>
                <w:szCs w:val="20"/>
              </w:rPr>
              <w:t>Der Regelungsinhalt entspricht i</w:t>
            </w:r>
            <w:r w:rsidR="00243716" w:rsidRPr="007261DD">
              <w:rPr>
                <w:szCs w:val="20"/>
              </w:rPr>
              <w:t xml:space="preserve">m Wesentlichen </w:t>
            </w:r>
            <w:r>
              <w:rPr>
                <w:szCs w:val="20"/>
              </w:rPr>
              <w:t>dem heutigen Recht</w:t>
            </w:r>
            <w:r w:rsidR="00243716" w:rsidRPr="007261DD">
              <w:rPr>
                <w:szCs w:val="20"/>
              </w:rPr>
              <w:t xml:space="preserve">. Neu ist, dass die Meldepflicht nur besteht, sofern die betroffenen Personen aus freiem Willen in einen der erwähnten Kollektivhaushalte eingetreten sind. </w:t>
            </w:r>
            <w:r w:rsidR="00B968E8">
              <w:rPr>
                <w:szCs w:val="20"/>
              </w:rPr>
              <w:t xml:space="preserve">Der Aufenthalt zu einem Sonderzweck begründet demgegenüber jedoch keinen Wohnsitz (vgl. Art. 23 und 26 Zivilgesetzbuch, </w:t>
            </w:r>
            <w:r w:rsidR="00D76C0B">
              <w:rPr>
                <w:szCs w:val="20"/>
              </w:rPr>
              <w:t xml:space="preserve">ZGB, </w:t>
            </w:r>
            <w:r w:rsidR="00B968E8">
              <w:rPr>
                <w:szCs w:val="20"/>
              </w:rPr>
              <w:t>SR 230)</w:t>
            </w:r>
            <w:r w:rsidR="00243716" w:rsidRPr="007261DD">
              <w:rPr>
                <w:szCs w:val="20"/>
              </w:rPr>
              <w:t>.</w:t>
            </w:r>
            <w:r w:rsidR="00B8486D" w:rsidRPr="007261DD">
              <w:rPr>
                <w:szCs w:val="20"/>
              </w:rPr>
              <w:t xml:space="preserve"> Der Eintritt in Jugendheime erfolgt in aller Regel unfreiwillig und ist daher nicht aufgezählt</w:t>
            </w:r>
            <w:r w:rsidR="000B4D86" w:rsidRPr="007261DD">
              <w:rPr>
                <w:szCs w:val="20"/>
              </w:rPr>
              <w:t xml:space="preserve"> (zum Wohnsitz Minderjähriger vgl. Art. 25 </w:t>
            </w:r>
            <w:r w:rsidR="004521A8">
              <w:rPr>
                <w:szCs w:val="20"/>
              </w:rPr>
              <w:t>ZGB)</w:t>
            </w:r>
            <w:r w:rsidR="005117C5" w:rsidRPr="007261DD">
              <w:rPr>
                <w:szCs w:val="20"/>
              </w:rPr>
              <w:t>.</w:t>
            </w:r>
          </w:p>
        </w:tc>
      </w:tr>
      <w:tr w:rsidR="00312883" w:rsidRPr="007261DD">
        <w:tc>
          <w:tcPr>
            <w:tcW w:w="6894" w:type="dxa"/>
            <w:tcBorders>
              <w:top w:val="dotted" w:sz="4" w:space="0" w:color="auto"/>
              <w:bottom w:val="dotted" w:sz="4" w:space="0" w:color="auto"/>
            </w:tcBorders>
            <w:noWrap/>
          </w:tcPr>
          <w:p w:rsidR="00312883" w:rsidRPr="007261DD" w:rsidRDefault="00586651" w:rsidP="00780051">
            <w:pPr>
              <w:pStyle w:val="berschrift4"/>
              <w:keepNext w:val="0"/>
              <w:tabs>
                <w:tab w:val="num" w:pos="540"/>
              </w:tabs>
              <w:ind w:hanging="720"/>
              <w:outlineLvl w:val="3"/>
              <w:rPr>
                <w:rFonts w:cs="Arial"/>
                <w:sz w:val="20"/>
                <w:szCs w:val="20"/>
              </w:rPr>
            </w:pPr>
            <w:r w:rsidRPr="007261DD">
              <w:rPr>
                <w:rFonts w:cs="Arial"/>
                <w:sz w:val="20"/>
                <w:szCs w:val="20"/>
              </w:rPr>
              <w:t>Persönliche Auskunftspflicht</w:t>
            </w:r>
          </w:p>
          <w:p w:rsidR="00586651" w:rsidRPr="007261DD" w:rsidRDefault="00586651" w:rsidP="00780051">
            <w:pPr>
              <w:pStyle w:val="00Vorgabetext"/>
              <w:rPr>
                <w:rFonts w:cs="Arial"/>
                <w:sz w:val="20"/>
                <w:szCs w:val="20"/>
              </w:rPr>
            </w:pPr>
            <w:r w:rsidRPr="007261DD">
              <w:rPr>
                <w:rFonts w:cs="Arial"/>
                <w:sz w:val="20"/>
                <w:szCs w:val="20"/>
                <w:vertAlign w:val="superscript"/>
              </w:rPr>
              <w:t xml:space="preserve">1 </w:t>
            </w:r>
            <w:r w:rsidRPr="007261DD">
              <w:rPr>
                <w:rFonts w:cs="Arial"/>
                <w:sz w:val="20"/>
                <w:szCs w:val="20"/>
              </w:rPr>
              <w:t>Personen mit persönlicher Meldepflicht geben der Gemeinde wahrheit</w:t>
            </w:r>
            <w:r w:rsidRPr="007261DD">
              <w:rPr>
                <w:rFonts w:cs="Arial"/>
                <w:sz w:val="20"/>
                <w:szCs w:val="20"/>
              </w:rPr>
              <w:t>s</w:t>
            </w:r>
            <w:r w:rsidRPr="007261DD">
              <w:rPr>
                <w:rFonts w:cs="Arial"/>
                <w:sz w:val="20"/>
                <w:szCs w:val="20"/>
              </w:rPr>
              <w:t>getreu und vollständig Auskunft über die im Einwohnerregister zu führe</w:t>
            </w:r>
            <w:r w:rsidRPr="007261DD">
              <w:rPr>
                <w:rFonts w:cs="Arial"/>
                <w:sz w:val="20"/>
                <w:szCs w:val="20"/>
              </w:rPr>
              <w:t>n</w:t>
            </w:r>
            <w:r w:rsidRPr="007261DD">
              <w:rPr>
                <w:rFonts w:cs="Arial"/>
                <w:sz w:val="20"/>
                <w:szCs w:val="20"/>
              </w:rPr>
              <w:t>den Daten.</w:t>
            </w:r>
          </w:p>
          <w:p w:rsidR="00586651" w:rsidRPr="007261DD" w:rsidRDefault="00586651"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Die Auskunftspflicht besteht auch dann, wenn die Meldepflicht umstritten ist.</w:t>
            </w:r>
          </w:p>
          <w:p w:rsidR="00586651" w:rsidRPr="007261DD" w:rsidRDefault="00586651" w:rsidP="00780051">
            <w:pPr>
              <w:pStyle w:val="00Vorgabetext"/>
              <w:rPr>
                <w:rFonts w:cs="Arial"/>
                <w:sz w:val="20"/>
                <w:szCs w:val="20"/>
              </w:rPr>
            </w:pPr>
            <w:r w:rsidRPr="007261DD">
              <w:rPr>
                <w:rFonts w:cs="Arial"/>
                <w:sz w:val="20"/>
                <w:szCs w:val="20"/>
                <w:vertAlign w:val="superscript"/>
              </w:rPr>
              <w:t>3</w:t>
            </w:r>
            <w:r w:rsidRPr="007261DD">
              <w:rPr>
                <w:rFonts w:cs="Arial"/>
                <w:sz w:val="20"/>
                <w:szCs w:val="20"/>
              </w:rPr>
              <w:t xml:space="preserve"> Auf Verlangen weist eine Person die Richtigkeit ihrer Angaben nach und legt insbesondere vor:</w:t>
            </w:r>
          </w:p>
          <w:p w:rsidR="00586651" w:rsidRPr="007261DD" w:rsidRDefault="00586651"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a.</w:t>
            </w:r>
            <w:r w:rsidRPr="007261DD">
              <w:rPr>
                <w:rFonts w:cs="Arial"/>
                <w:sz w:val="20"/>
                <w:szCs w:val="20"/>
              </w:rPr>
              <w:tab/>
              <w:t>Pass oder Identitätskarte,</w:t>
            </w:r>
          </w:p>
          <w:p w:rsidR="00586651" w:rsidRPr="007261DD" w:rsidRDefault="00586651"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b.</w:t>
            </w:r>
            <w:r w:rsidRPr="007261DD">
              <w:rPr>
                <w:rFonts w:cs="Arial"/>
                <w:sz w:val="20"/>
                <w:szCs w:val="20"/>
              </w:rPr>
              <w:tab/>
              <w:t>Bescheinigungen über den Zivilstand,</w:t>
            </w:r>
          </w:p>
          <w:p w:rsidR="00586651" w:rsidRPr="007261DD" w:rsidRDefault="00586651"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c.</w:t>
            </w:r>
            <w:r w:rsidRPr="007261DD">
              <w:rPr>
                <w:rFonts w:cs="Arial"/>
                <w:sz w:val="20"/>
                <w:szCs w:val="20"/>
              </w:rPr>
              <w:tab/>
              <w:t>Bescheinigungen über die Staatsangehörigkeit bzw. die Heimatb</w:t>
            </w:r>
            <w:r w:rsidRPr="007261DD">
              <w:rPr>
                <w:rFonts w:cs="Arial"/>
                <w:sz w:val="20"/>
                <w:szCs w:val="20"/>
              </w:rPr>
              <w:t>e</w:t>
            </w:r>
            <w:r w:rsidRPr="007261DD">
              <w:rPr>
                <w:rFonts w:cs="Arial"/>
                <w:sz w:val="20"/>
                <w:szCs w:val="20"/>
              </w:rPr>
              <w:t>rechtigung,</w:t>
            </w:r>
          </w:p>
          <w:p w:rsidR="00586651" w:rsidRPr="007261DD" w:rsidRDefault="00586651"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d.</w:t>
            </w:r>
            <w:r w:rsidRPr="007261DD">
              <w:rPr>
                <w:rFonts w:cs="Arial"/>
                <w:sz w:val="20"/>
                <w:szCs w:val="20"/>
              </w:rPr>
              <w:tab/>
              <w:t>den Mietvertrag oder den Wohnungsausweis, aus dem die Gebäud</w:t>
            </w:r>
            <w:r w:rsidRPr="007261DD">
              <w:rPr>
                <w:rFonts w:cs="Arial"/>
                <w:sz w:val="20"/>
                <w:szCs w:val="20"/>
              </w:rPr>
              <w:t>e</w:t>
            </w:r>
            <w:r w:rsidRPr="007261DD">
              <w:rPr>
                <w:rFonts w:cs="Arial"/>
                <w:sz w:val="20"/>
                <w:szCs w:val="20"/>
              </w:rPr>
              <w:t>adresse und die amtliche Wohnungsnummer ersichtlich sind,</w:t>
            </w:r>
          </w:p>
          <w:p w:rsidR="00586651" w:rsidRPr="007261DD" w:rsidRDefault="00586651"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e.</w:t>
            </w:r>
            <w:r w:rsidRPr="007261DD">
              <w:rPr>
                <w:rFonts w:cs="Arial"/>
                <w:sz w:val="20"/>
                <w:szCs w:val="20"/>
              </w:rPr>
              <w:tab/>
              <w:t>den Kaufvertrag über die von ihr bewohnte Wohnung oder Liege</w:t>
            </w:r>
            <w:r w:rsidRPr="007261DD">
              <w:rPr>
                <w:rFonts w:cs="Arial"/>
                <w:sz w:val="20"/>
                <w:szCs w:val="20"/>
              </w:rPr>
              <w:t>n</w:t>
            </w:r>
            <w:r w:rsidRPr="007261DD">
              <w:rPr>
                <w:rFonts w:cs="Arial"/>
                <w:sz w:val="20"/>
                <w:szCs w:val="20"/>
              </w:rPr>
              <w:t>schaft, aus dem die Gebäudeadresse und die amtliche Wohnung</w:t>
            </w:r>
            <w:r w:rsidRPr="007261DD">
              <w:rPr>
                <w:rFonts w:cs="Arial"/>
                <w:sz w:val="20"/>
                <w:szCs w:val="20"/>
              </w:rPr>
              <w:t>s</w:t>
            </w:r>
            <w:r w:rsidRPr="007261DD">
              <w:rPr>
                <w:rFonts w:cs="Arial"/>
                <w:sz w:val="20"/>
                <w:szCs w:val="20"/>
              </w:rPr>
              <w:t>nummer ersichtlich sind,</w:t>
            </w:r>
          </w:p>
          <w:p w:rsidR="00586651" w:rsidRPr="007261DD" w:rsidRDefault="00586651"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f.</w:t>
            </w:r>
            <w:r w:rsidRPr="007261DD">
              <w:rPr>
                <w:rFonts w:cs="Arial"/>
                <w:sz w:val="20"/>
                <w:szCs w:val="20"/>
              </w:rPr>
              <w:tab/>
              <w:t>die Bescheinigung der Niederlassung in einer anderen Gemeinde, wenn sie sich zum Aufenthalt meldet.</w:t>
            </w:r>
          </w:p>
          <w:p w:rsidR="00312883" w:rsidRPr="007261DD" w:rsidRDefault="00586651" w:rsidP="0089282E">
            <w:pPr>
              <w:pStyle w:val="00Vorgabetext"/>
              <w:rPr>
                <w:rFonts w:cs="Arial"/>
                <w:sz w:val="20"/>
                <w:szCs w:val="20"/>
              </w:rPr>
            </w:pPr>
            <w:r w:rsidRPr="007261DD">
              <w:rPr>
                <w:rFonts w:cs="Arial"/>
                <w:sz w:val="20"/>
                <w:szCs w:val="20"/>
                <w:vertAlign w:val="superscript"/>
              </w:rPr>
              <w:t>4</w:t>
            </w:r>
            <w:r w:rsidRPr="007261DD">
              <w:rPr>
                <w:rFonts w:cs="Arial"/>
                <w:sz w:val="20"/>
                <w:szCs w:val="20"/>
              </w:rPr>
              <w:t xml:space="preserve"> Kommt eine Person ihrer Melde- und Auskunftspflicht nicht nach, kann die Gemeinde beim Arbeitgeber, bei Vermieterinnen und Vermietern bzw. bei den Liegenschaftsverwaltungen und bei den Logisgebern Auskünfte einholen. Die Auskünfte sind unentgeltlich zu erteilen.</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243716" w:rsidRPr="007261DD" w:rsidRDefault="00243716" w:rsidP="00780051">
            <w:pPr>
              <w:pStyle w:val="74Kommentartext"/>
              <w:rPr>
                <w:szCs w:val="20"/>
              </w:rPr>
            </w:pPr>
            <w:r w:rsidRPr="007261DD">
              <w:rPr>
                <w:szCs w:val="20"/>
              </w:rPr>
              <w:t>Abs. 1 entspricht unverändert dem geltenden Recht. In der Vernehmla</w:t>
            </w:r>
            <w:r w:rsidRPr="007261DD">
              <w:rPr>
                <w:szCs w:val="20"/>
              </w:rPr>
              <w:t>s</w:t>
            </w:r>
            <w:r w:rsidRPr="007261DD">
              <w:rPr>
                <w:szCs w:val="20"/>
              </w:rPr>
              <w:t>sung zum neuen GG ist gewünscht worden, eine Auskunftspflicht zur Ko</w:t>
            </w:r>
            <w:r w:rsidRPr="007261DD">
              <w:rPr>
                <w:szCs w:val="20"/>
              </w:rPr>
              <w:t>n</w:t>
            </w:r>
            <w:r w:rsidRPr="007261DD">
              <w:rPr>
                <w:szCs w:val="20"/>
              </w:rPr>
              <w:t>fessionszugehörigkeit einzuführen. Davon ist indessen abzusehen. Die Auskunftspflicht erstreckt sich auf die im Einwohnerregister zu führenden Daten. Um welche Daten es sich dabei handelt, ergibt sich aus den B</w:t>
            </w:r>
            <w:r w:rsidRPr="007261DD">
              <w:rPr>
                <w:szCs w:val="20"/>
              </w:rPr>
              <w:t>e</w:t>
            </w:r>
            <w:r w:rsidRPr="007261DD">
              <w:rPr>
                <w:szCs w:val="20"/>
              </w:rPr>
              <w:t xml:space="preserve">stimmungen in </w:t>
            </w:r>
            <w:r w:rsidRPr="00574EFD">
              <w:rPr>
                <w:szCs w:val="20"/>
              </w:rPr>
              <w:t>Titel B. Führung des Einwohnerregisters</w:t>
            </w:r>
            <w:r w:rsidRPr="007261DD">
              <w:rPr>
                <w:szCs w:val="20"/>
              </w:rPr>
              <w:t>. Dort wird au</w:t>
            </w:r>
            <w:r w:rsidRPr="007261DD">
              <w:rPr>
                <w:szCs w:val="20"/>
              </w:rPr>
              <w:t>s</w:t>
            </w:r>
            <w:r w:rsidRPr="007261DD">
              <w:rPr>
                <w:szCs w:val="20"/>
              </w:rPr>
              <w:t xml:space="preserve">drücklich auf Art. 6 </w:t>
            </w:r>
            <w:r w:rsidR="00725F19" w:rsidRPr="007261DD">
              <w:rPr>
                <w:szCs w:val="20"/>
              </w:rPr>
              <w:t xml:space="preserve">RHG </w:t>
            </w:r>
            <w:r w:rsidRPr="007261DD">
              <w:rPr>
                <w:szCs w:val="20"/>
              </w:rPr>
              <w:t>hingewiesen (und eine kantonale Ergänzung vo</w:t>
            </w:r>
            <w:r w:rsidRPr="007261DD">
              <w:rPr>
                <w:szCs w:val="20"/>
              </w:rPr>
              <w:t>r</w:t>
            </w:r>
            <w:r w:rsidRPr="007261DD">
              <w:rPr>
                <w:szCs w:val="20"/>
              </w:rPr>
              <w:t xml:space="preserve">genommen). Gemäss Art. 6 </w:t>
            </w:r>
            <w:r w:rsidR="006F5B4A">
              <w:rPr>
                <w:szCs w:val="20"/>
              </w:rPr>
              <w:t>Bst</w:t>
            </w:r>
            <w:r w:rsidRPr="007261DD">
              <w:rPr>
                <w:szCs w:val="20"/>
              </w:rPr>
              <w:t xml:space="preserve">. </w:t>
            </w:r>
            <w:r w:rsidR="00EF66CB" w:rsidRPr="007261DD">
              <w:rPr>
                <w:szCs w:val="20"/>
              </w:rPr>
              <w:t>l RHG gehören Angaben zur Zugehöri</w:t>
            </w:r>
            <w:r w:rsidR="00EF66CB" w:rsidRPr="007261DD">
              <w:rPr>
                <w:szCs w:val="20"/>
              </w:rPr>
              <w:t>g</w:t>
            </w:r>
            <w:r w:rsidR="00EF66CB" w:rsidRPr="007261DD">
              <w:rPr>
                <w:szCs w:val="20"/>
              </w:rPr>
              <w:t>keit zu einer öffentlich-rechtlich oder auf andere Weise vom Kanton ane</w:t>
            </w:r>
            <w:r w:rsidR="00EF66CB" w:rsidRPr="007261DD">
              <w:rPr>
                <w:szCs w:val="20"/>
              </w:rPr>
              <w:t>r</w:t>
            </w:r>
            <w:r w:rsidR="00EF66CB" w:rsidRPr="007261DD">
              <w:rPr>
                <w:szCs w:val="20"/>
              </w:rPr>
              <w:t xml:space="preserve">kannten Religionsgemeinschaft zum Mindestinhalt des Einwohnerregisters. </w:t>
            </w:r>
            <w:r w:rsidRPr="007261DD">
              <w:rPr>
                <w:szCs w:val="20"/>
              </w:rPr>
              <w:t>Mithin haben die Meldepflichtigen Auskunft darüber zu erteilen, ob sie einer derartigen Religionsgemeinschaft angehören oder nicht. Soweit dies nicht der Fall ist, besteht über die Konfessions- bzw. Religionszugehörigkeit keine weitere Auskunftspflicht; ein öffentliches Interesse an einer umfa</w:t>
            </w:r>
            <w:r w:rsidRPr="007261DD">
              <w:rPr>
                <w:szCs w:val="20"/>
              </w:rPr>
              <w:t>s</w:t>
            </w:r>
            <w:r w:rsidRPr="007261DD">
              <w:rPr>
                <w:szCs w:val="20"/>
              </w:rPr>
              <w:t>senden Auskunftspflicht ist diesbezüglich nicht ersichtlich, weshalb ein solcher Eingriff in die persönliche Sphäre nicht gerechtfertigt wäre. Ein allfälliger Fragebogen ist entsprechend (zurückhaltend) zu formulieren. Eine ausdrückliche Regelung erübrigt sich.</w:t>
            </w:r>
            <w:r w:rsidR="00F749BE" w:rsidRPr="007261DD">
              <w:rPr>
                <w:szCs w:val="20"/>
              </w:rPr>
              <w:t xml:space="preserve"> Gestützt auf Abs. 1 kann im begründeten Einzelfall und nach angemessener Abwägung der konkreten Umstände auch verlangt werden, die Auskünfte persönlich am Schalter </w:t>
            </w:r>
            <w:r w:rsidR="006F5B4A">
              <w:rPr>
                <w:szCs w:val="20"/>
              </w:rPr>
              <w:t>zu erteilen</w:t>
            </w:r>
            <w:r w:rsidR="00F749BE" w:rsidRPr="007261DD">
              <w:rPr>
                <w:szCs w:val="20"/>
              </w:rPr>
              <w:t>.</w:t>
            </w:r>
          </w:p>
          <w:p w:rsidR="00243716" w:rsidRPr="007261DD" w:rsidRDefault="00243716" w:rsidP="00780051">
            <w:pPr>
              <w:pStyle w:val="74Kommentartext"/>
              <w:rPr>
                <w:szCs w:val="20"/>
              </w:rPr>
            </w:pPr>
            <w:r w:rsidRPr="007261DD">
              <w:rPr>
                <w:szCs w:val="20"/>
              </w:rPr>
              <w:t xml:space="preserve">Abs. 2 ist neu und </w:t>
            </w:r>
            <w:r w:rsidR="00DF6639" w:rsidRPr="007261DD">
              <w:rPr>
                <w:szCs w:val="20"/>
              </w:rPr>
              <w:t>entspricht dem Bedürfnis der Praxis</w:t>
            </w:r>
            <w:r w:rsidR="00977231" w:rsidRPr="007261DD">
              <w:rPr>
                <w:szCs w:val="20"/>
              </w:rPr>
              <w:t xml:space="preserve"> im Sinne der Rechtssicherheit</w:t>
            </w:r>
            <w:r w:rsidR="00DF6639" w:rsidRPr="007261DD">
              <w:rPr>
                <w:szCs w:val="20"/>
              </w:rPr>
              <w:t xml:space="preserve"> festzuhalten</w:t>
            </w:r>
            <w:r w:rsidRPr="007261DD">
              <w:rPr>
                <w:szCs w:val="20"/>
              </w:rPr>
              <w:t>, dass auch bei umstrittener Meldepflicht die (mutmasslich) Meldepflichtigen die zur Klärung der Meldepflicht erforderl</w:t>
            </w:r>
            <w:r w:rsidRPr="007261DD">
              <w:rPr>
                <w:szCs w:val="20"/>
              </w:rPr>
              <w:t>i</w:t>
            </w:r>
            <w:r w:rsidRPr="007261DD">
              <w:rPr>
                <w:szCs w:val="20"/>
              </w:rPr>
              <w:t>chen Auskünfte zu erteilen haben (vgl. § 7 Abs. 2 lit. b Verwaltungsrecht</w:t>
            </w:r>
            <w:r w:rsidRPr="007261DD">
              <w:rPr>
                <w:szCs w:val="20"/>
              </w:rPr>
              <w:t>s</w:t>
            </w:r>
            <w:r w:rsidRPr="007261DD">
              <w:rPr>
                <w:szCs w:val="20"/>
              </w:rPr>
              <w:t>pflegegesetz, VRG, LS 175.2).</w:t>
            </w:r>
            <w:r w:rsidR="00B646D4" w:rsidRPr="007261DD">
              <w:rPr>
                <w:szCs w:val="20"/>
              </w:rPr>
              <w:t xml:space="preserve"> Beispielsweise ist eine Person auskunft</w:t>
            </w:r>
            <w:r w:rsidR="00B646D4" w:rsidRPr="007261DD">
              <w:rPr>
                <w:szCs w:val="20"/>
              </w:rPr>
              <w:t>s</w:t>
            </w:r>
            <w:r w:rsidR="00B646D4" w:rsidRPr="007261DD">
              <w:rPr>
                <w:szCs w:val="20"/>
              </w:rPr>
              <w:t>pflichtig, die entgegen bestehender konkreter Umstände behauptet, nicht an einem bestimmten Ort zu wohnen.</w:t>
            </w:r>
          </w:p>
          <w:p w:rsidR="00243716" w:rsidRPr="007261DD" w:rsidRDefault="00243716" w:rsidP="00780051">
            <w:pPr>
              <w:pStyle w:val="74Kommentartext"/>
              <w:rPr>
                <w:szCs w:val="20"/>
              </w:rPr>
            </w:pPr>
            <w:r w:rsidRPr="007261DD">
              <w:rPr>
                <w:szCs w:val="20"/>
              </w:rPr>
              <w:t>Abs. 3: In der (beispielhaften und nicht abschliessenden) Aufzählung we</w:t>
            </w:r>
            <w:r w:rsidRPr="007261DD">
              <w:rPr>
                <w:szCs w:val="20"/>
              </w:rPr>
              <w:t>r</w:t>
            </w:r>
            <w:r w:rsidRPr="007261DD">
              <w:rPr>
                <w:szCs w:val="20"/>
              </w:rPr>
              <w:t>den neu auch Identitätsausweis</w:t>
            </w:r>
            <w:r w:rsidR="00F21BAF">
              <w:rPr>
                <w:szCs w:val="20"/>
              </w:rPr>
              <w:t>e</w:t>
            </w:r>
            <w:r w:rsidRPr="007261DD">
              <w:rPr>
                <w:szCs w:val="20"/>
              </w:rPr>
              <w:t xml:space="preserve"> (Pass oder ID) sowie die Bescheinigung der Staatsangehörigkeit bzw. der Heimatberechtigung erwähnt. Abgesehen davon, dass dieser Nachweis auch nach Art. 6 </w:t>
            </w:r>
            <w:r w:rsidR="00F21BAF">
              <w:rPr>
                <w:szCs w:val="20"/>
              </w:rPr>
              <w:t>Bst</w:t>
            </w:r>
            <w:r w:rsidRPr="007261DD">
              <w:rPr>
                <w:szCs w:val="20"/>
              </w:rPr>
              <w:t>. i und m RHG verlangt werden kann: Wegen ihrer Zuständigkeit für die Bescheinigung des Z</w:t>
            </w:r>
            <w:r w:rsidRPr="007261DD">
              <w:rPr>
                <w:szCs w:val="20"/>
              </w:rPr>
              <w:t>i</w:t>
            </w:r>
            <w:r w:rsidRPr="007261DD">
              <w:rPr>
                <w:szCs w:val="20"/>
              </w:rPr>
              <w:t>vilstandes müssen die Einwohnerkontrollen sich hier auf einfache Weise Klarheit verschaffen können. Sie haben keine Möglichkeit, dies du</w:t>
            </w:r>
            <w:r w:rsidR="004C6006" w:rsidRPr="007261DD">
              <w:rPr>
                <w:szCs w:val="20"/>
              </w:rPr>
              <w:t>rch Zugriff auf andere Datenban</w:t>
            </w:r>
            <w:r w:rsidRPr="007261DD">
              <w:rPr>
                <w:szCs w:val="20"/>
              </w:rPr>
              <w:t xml:space="preserve">ken zu tun; insbesondere haben sie </w:t>
            </w:r>
            <w:r w:rsidR="00F21BAF">
              <w:rPr>
                <w:szCs w:val="20"/>
              </w:rPr>
              <w:t xml:space="preserve">– </w:t>
            </w:r>
            <w:r w:rsidRPr="007261DD">
              <w:rPr>
                <w:szCs w:val="20"/>
              </w:rPr>
              <w:t>jede</w:t>
            </w:r>
            <w:r w:rsidRPr="007261DD">
              <w:rPr>
                <w:szCs w:val="20"/>
              </w:rPr>
              <w:t>n</w:t>
            </w:r>
            <w:r w:rsidRPr="007261DD">
              <w:rPr>
                <w:szCs w:val="20"/>
              </w:rPr>
              <w:t>falls zurzeit</w:t>
            </w:r>
            <w:r w:rsidR="00F21BAF">
              <w:rPr>
                <w:szCs w:val="20"/>
              </w:rPr>
              <w:t xml:space="preserve"> –</w:t>
            </w:r>
            <w:r w:rsidRPr="007261DD">
              <w:rPr>
                <w:szCs w:val="20"/>
              </w:rPr>
              <w:t xml:space="preserve"> keinen Zugriff auf Infostar. Zudem sind ausländische Staat</w:t>
            </w:r>
            <w:r w:rsidRPr="007261DD">
              <w:rPr>
                <w:szCs w:val="20"/>
              </w:rPr>
              <w:t>s</w:t>
            </w:r>
            <w:r w:rsidRPr="007261DD">
              <w:rPr>
                <w:szCs w:val="20"/>
              </w:rPr>
              <w:t>angehörige nicht unbedingt in Infostar registriert, wenn sie in der Schweiz wohnen.</w:t>
            </w:r>
          </w:p>
          <w:p w:rsidR="00243716" w:rsidRPr="007261DD" w:rsidRDefault="00243716" w:rsidP="00780051">
            <w:pPr>
              <w:pStyle w:val="74Kommentartext"/>
              <w:rPr>
                <w:szCs w:val="20"/>
              </w:rPr>
            </w:pPr>
            <w:r w:rsidRPr="007261DD">
              <w:rPr>
                <w:szCs w:val="20"/>
              </w:rPr>
              <w:t xml:space="preserve">Abs. 3 lit. d: </w:t>
            </w:r>
            <w:r w:rsidR="0006038E" w:rsidRPr="007261DD">
              <w:rPr>
                <w:szCs w:val="20"/>
              </w:rPr>
              <w:t>Am Wohnungsausweis wird festgehalten.</w:t>
            </w:r>
            <w:r w:rsidRPr="007261DD">
              <w:rPr>
                <w:szCs w:val="20"/>
              </w:rPr>
              <w:t xml:space="preserve"> </w:t>
            </w:r>
            <w:r w:rsidR="0006038E" w:rsidRPr="007261DD">
              <w:rPr>
                <w:szCs w:val="20"/>
              </w:rPr>
              <w:t xml:space="preserve">Dies entspricht einer Vorgabe des Gesetzgebungskonzepts (vgl. RRB Nr. 942/2013). </w:t>
            </w:r>
            <w:r w:rsidRPr="007261DD">
              <w:rPr>
                <w:szCs w:val="20"/>
              </w:rPr>
              <w:t>Gebäu</w:t>
            </w:r>
            <w:r w:rsidR="004C6006" w:rsidRPr="007261DD">
              <w:rPr>
                <w:szCs w:val="20"/>
              </w:rPr>
              <w:t>d</w:t>
            </w:r>
            <w:r w:rsidR="004C6006" w:rsidRPr="007261DD">
              <w:rPr>
                <w:szCs w:val="20"/>
              </w:rPr>
              <w:t>e</w:t>
            </w:r>
            <w:r w:rsidR="004C6006" w:rsidRPr="007261DD">
              <w:rPr>
                <w:szCs w:val="20"/>
              </w:rPr>
              <w:t>adresse und amtliche Woh</w:t>
            </w:r>
            <w:r w:rsidRPr="007261DD">
              <w:rPr>
                <w:szCs w:val="20"/>
              </w:rPr>
              <w:t xml:space="preserve">nungsnummer werden von den Vermietenden bzw. Logisgebenden gemeldet (vgl. § </w:t>
            </w:r>
            <w:r w:rsidR="00660757" w:rsidRPr="00E137F1">
              <w:rPr>
                <w:szCs w:val="20"/>
              </w:rPr>
              <w:t xml:space="preserve">5 </w:t>
            </w:r>
            <w:r w:rsidRPr="00E137F1">
              <w:rPr>
                <w:szCs w:val="20"/>
              </w:rPr>
              <w:t>Abs. 1 lit. c</w:t>
            </w:r>
            <w:r w:rsidRPr="007261DD">
              <w:rPr>
                <w:szCs w:val="20"/>
              </w:rPr>
              <w:t>) und können, wo diese Meldung ausbleibt, über den Mietvertrag erhältlich gemacht werden. Sofern kein (schriftlicher) Mietvertrag vorliegt, ist der Mieter fallweise und pragm</w:t>
            </w:r>
            <w:r w:rsidRPr="007261DD">
              <w:rPr>
                <w:szCs w:val="20"/>
              </w:rPr>
              <w:t>a</w:t>
            </w:r>
            <w:r w:rsidRPr="007261DD">
              <w:rPr>
                <w:szCs w:val="20"/>
              </w:rPr>
              <w:t>tisch zum Nachweis dieser Daten anzuhalten, sofern dies überhaupt nötig ist. Der Mietvertrag muss bei der Anmeldung nur vorgelegt werden, um die im Einwohnerregister zu führenden Daten soweit nötig zu überprüfen (die V</w:t>
            </w:r>
            <w:r w:rsidR="004C6006" w:rsidRPr="007261DD">
              <w:rPr>
                <w:szCs w:val="20"/>
              </w:rPr>
              <w:t>orlage er</w:t>
            </w:r>
            <w:r w:rsidRPr="007261DD">
              <w:rPr>
                <w:szCs w:val="20"/>
              </w:rPr>
              <w:t>übrigt sich, wenn die vom Vermieter gelieferten Daten vollstä</w:t>
            </w:r>
            <w:r w:rsidRPr="007261DD">
              <w:rPr>
                <w:szCs w:val="20"/>
              </w:rPr>
              <w:t>n</w:t>
            </w:r>
            <w:r w:rsidRPr="007261DD">
              <w:rPr>
                <w:szCs w:val="20"/>
              </w:rPr>
              <w:t>dig sind und mit den Angaben des Mieters bei der Anmeldung überei</w:t>
            </w:r>
            <w:r w:rsidRPr="007261DD">
              <w:rPr>
                <w:szCs w:val="20"/>
              </w:rPr>
              <w:t>n</w:t>
            </w:r>
            <w:r w:rsidR="004C6006" w:rsidRPr="007261DD">
              <w:rPr>
                <w:szCs w:val="20"/>
              </w:rPr>
              <w:t>stimmen).</w:t>
            </w:r>
          </w:p>
          <w:p w:rsidR="00243716" w:rsidRPr="007261DD" w:rsidRDefault="00243716" w:rsidP="00780051">
            <w:pPr>
              <w:pStyle w:val="74Kommentartext"/>
              <w:jc w:val="both"/>
              <w:rPr>
                <w:szCs w:val="20"/>
              </w:rPr>
            </w:pPr>
            <w:r w:rsidRPr="007261DD">
              <w:rPr>
                <w:szCs w:val="20"/>
              </w:rPr>
              <w:t>Abs. 4: Die Möglichkeit, bei Dritten Auskünfte einzuholen, wird neu auf alle in Art. 12 RHG genannten Stellen ausgedehnt. Die bisherige Regelung ist nicht nur für den Vollzug zu restriktiv, sondern widerspricht auch Art. 12 Abs. 1 RHG.</w:t>
            </w:r>
          </w:p>
        </w:tc>
      </w:tr>
      <w:tr w:rsidR="00312883" w:rsidRPr="007261DD">
        <w:tc>
          <w:tcPr>
            <w:tcW w:w="6894" w:type="dxa"/>
            <w:tcBorders>
              <w:top w:val="dotted" w:sz="4" w:space="0" w:color="auto"/>
              <w:bottom w:val="dotted" w:sz="4" w:space="0" w:color="auto"/>
            </w:tcBorders>
            <w:noWrap/>
          </w:tcPr>
          <w:p w:rsidR="00312883" w:rsidRPr="007261DD" w:rsidRDefault="00B81F0C" w:rsidP="00780051">
            <w:pPr>
              <w:pStyle w:val="berschrift4"/>
              <w:keepNext w:val="0"/>
              <w:tabs>
                <w:tab w:val="num" w:pos="540"/>
              </w:tabs>
              <w:ind w:hanging="720"/>
              <w:outlineLvl w:val="3"/>
              <w:rPr>
                <w:rFonts w:cs="Arial"/>
                <w:sz w:val="20"/>
                <w:szCs w:val="20"/>
              </w:rPr>
            </w:pPr>
            <w:r w:rsidRPr="007261DD">
              <w:rPr>
                <w:rFonts w:cs="Arial"/>
                <w:sz w:val="20"/>
                <w:szCs w:val="20"/>
              </w:rPr>
              <w:t>Meldepflichten Dritter a. Vermieter und Logisgeber</w:t>
            </w:r>
          </w:p>
          <w:p w:rsidR="00586651" w:rsidRPr="007261DD" w:rsidRDefault="00586651" w:rsidP="00780051">
            <w:pPr>
              <w:pStyle w:val="Aufzhlunglitaneu"/>
              <w:numPr>
                <w:ilvl w:val="0"/>
                <w:numId w:val="0"/>
              </w:numPr>
              <w:rPr>
                <w:rFonts w:cs="Arial"/>
                <w:sz w:val="20"/>
                <w:szCs w:val="20"/>
              </w:rPr>
            </w:pPr>
            <w:r w:rsidRPr="007261DD">
              <w:rPr>
                <w:rFonts w:cs="Arial"/>
                <w:sz w:val="20"/>
                <w:szCs w:val="20"/>
                <w:vertAlign w:val="superscript"/>
              </w:rPr>
              <w:t>1</w:t>
            </w:r>
            <w:r w:rsidR="00DE03B9" w:rsidRPr="007261DD">
              <w:rPr>
                <w:rFonts w:cs="Arial"/>
                <w:sz w:val="20"/>
                <w:szCs w:val="20"/>
              </w:rPr>
              <w:t xml:space="preserve"> Vermietende </w:t>
            </w:r>
            <w:r w:rsidRPr="007261DD">
              <w:rPr>
                <w:rFonts w:cs="Arial"/>
                <w:sz w:val="20"/>
                <w:szCs w:val="20"/>
              </w:rPr>
              <w:t>bzw. die Liegenschaftsverwaltung und Logisgebende me</w:t>
            </w:r>
            <w:r w:rsidRPr="007261DD">
              <w:rPr>
                <w:rFonts w:cs="Arial"/>
                <w:sz w:val="20"/>
                <w:szCs w:val="20"/>
              </w:rPr>
              <w:t>l</w:t>
            </w:r>
            <w:r w:rsidRPr="007261DD">
              <w:rPr>
                <w:rFonts w:cs="Arial"/>
                <w:sz w:val="20"/>
                <w:szCs w:val="20"/>
              </w:rPr>
              <w:t xml:space="preserve">den der Gemeinde den Ein- und Auszug von Mieterinnen und Mietern </w:t>
            </w:r>
            <w:r w:rsidR="00DE03B9" w:rsidRPr="007261DD">
              <w:rPr>
                <w:rFonts w:cs="Arial"/>
                <w:sz w:val="20"/>
                <w:szCs w:val="20"/>
              </w:rPr>
              <w:t>s</w:t>
            </w:r>
            <w:r w:rsidR="00DE03B9" w:rsidRPr="007261DD">
              <w:rPr>
                <w:rFonts w:cs="Arial"/>
                <w:sz w:val="20"/>
                <w:szCs w:val="20"/>
              </w:rPr>
              <w:t>o</w:t>
            </w:r>
            <w:r w:rsidR="00DE03B9" w:rsidRPr="007261DD">
              <w:rPr>
                <w:rFonts w:cs="Arial"/>
                <w:sz w:val="20"/>
                <w:szCs w:val="20"/>
              </w:rPr>
              <w:t>wie</w:t>
            </w:r>
            <w:r w:rsidRPr="007261DD">
              <w:rPr>
                <w:rFonts w:cs="Arial"/>
                <w:sz w:val="20"/>
                <w:szCs w:val="20"/>
              </w:rPr>
              <w:t xml:space="preserve"> Logisnehmenden. Die Meldung umfasst folgende Angaben:</w:t>
            </w:r>
          </w:p>
          <w:p w:rsidR="00586651" w:rsidRPr="007261DD" w:rsidRDefault="00586651" w:rsidP="00780051">
            <w:pPr>
              <w:pStyle w:val="Aufzhlunglitaneu"/>
              <w:rPr>
                <w:rFonts w:cs="Arial"/>
                <w:sz w:val="20"/>
                <w:szCs w:val="20"/>
              </w:rPr>
            </w:pPr>
            <w:r w:rsidRPr="007261DD">
              <w:rPr>
                <w:rFonts w:cs="Arial"/>
                <w:sz w:val="20"/>
                <w:szCs w:val="20"/>
              </w:rPr>
              <w:t>Name und Vorname der Mieterin oder des Mieters,</w:t>
            </w:r>
          </w:p>
          <w:p w:rsidR="00586651" w:rsidRPr="007261DD" w:rsidRDefault="00586651" w:rsidP="00780051">
            <w:pPr>
              <w:pStyle w:val="Aufzhlunglitaneu"/>
              <w:rPr>
                <w:rFonts w:cs="Arial"/>
                <w:sz w:val="20"/>
                <w:szCs w:val="20"/>
              </w:rPr>
            </w:pPr>
            <w:r w:rsidRPr="007261DD">
              <w:rPr>
                <w:rFonts w:cs="Arial"/>
                <w:sz w:val="20"/>
                <w:szCs w:val="20"/>
              </w:rPr>
              <w:t>Nationalität, und</w:t>
            </w:r>
            <w:r w:rsidR="00AA0CF6">
              <w:rPr>
                <w:rFonts w:cs="Arial"/>
                <w:sz w:val="20"/>
                <w:szCs w:val="20"/>
              </w:rPr>
              <w:t>, sofern bekannt, Geburtsdatum</w:t>
            </w:r>
            <w:r w:rsidRPr="007261DD">
              <w:rPr>
                <w:rFonts w:cs="Arial"/>
                <w:sz w:val="20"/>
                <w:szCs w:val="20"/>
              </w:rPr>
              <w:t>, Wegzugsort und A</w:t>
            </w:r>
            <w:r w:rsidRPr="007261DD">
              <w:rPr>
                <w:rFonts w:cs="Arial"/>
                <w:sz w:val="20"/>
                <w:szCs w:val="20"/>
              </w:rPr>
              <w:t>r</w:t>
            </w:r>
            <w:r w:rsidRPr="007261DD">
              <w:rPr>
                <w:rFonts w:cs="Arial"/>
                <w:sz w:val="20"/>
                <w:szCs w:val="20"/>
              </w:rPr>
              <w:t>beitgeber der Mieterin oder des Mieters,</w:t>
            </w:r>
          </w:p>
          <w:p w:rsidR="00586651" w:rsidRPr="007261DD" w:rsidRDefault="00586651" w:rsidP="00780051">
            <w:pPr>
              <w:pStyle w:val="Aufzhlunglitaneu"/>
              <w:rPr>
                <w:rFonts w:cs="Arial"/>
                <w:sz w:val="20"/>
                <w:szCs w:val="20"/>
              </w:rPr>
            </w:pPr>
            <w:r w:rsidRPr="007261DD">
              <w:rPr>
                <w:rFonts w:cs="Arial"/>
                <w:sz w:val="20"/>
                <w:szCs w:val="20"/>
              </w:rPr>
              <w:t>Gebäudeadresse und amtliche Wohnungsnummer,</w:t>
            </w:r>
          </w:p>
          <w:p w:rsidR="00586651" w:rsidRPr="007261DD" w:rsidRDefault="00586651" w:rsidP="00780051">
            <w:pPr>
              <w:pStyle w:val="Aufzhlunglitaneu"/>
              <w:rPr>
                <w:rFonts w:cs="Arial"/>
                <w:sz w:val="20"/>
                <w:szCs w:val="20"/>
              </w:rPr>
            </w:pPr>
            <w:r w:rsidRPr="007261DD">
              <w:rPr>
                <w:rFonts w:cs="Arial"/>
                <w:sz w:val="20"/>
                <w:szCs w:val="20"/>
              </w:rPr>
              <w:t xml:space="preserve">Beginn </w:t>
            </w:r>
            <w:r w:rsidR="00E60648" w:rsidRPr="007261DD">
              <w:rPr>
                <w:rFonts w:cs="Arial"/>
                <w:sz w:val="20"/>
                <w:szCs w:val="20"/>
              </w:rPr>
              <w:t>und</w:t>
            </w:r>
            <w:r w:rsidRPr="007261DD">
              <w:rPr>
                <w:rFonts w:cs="Arial"/>
                <w:sz w:val="20"/>
                <w:szCs w:val="20"/>
              </w:rPr>
              <w:t xml:space="preserve"> Ende des Mietverhältnisses,</w:t>
            </w:r>
          </w:p>
          <w:p w:rsidR="00586651" w:rsidRPr="007261DD" w:rsidRDefault="00586651" w:rsidP="00780051">
            <w:pPr>
              <w:pStyle w:val="Aufzhlunglitaneu"/>
              <w:rPr>
                <w:rFonts w:cs="Arial"/>
                <w:sz w:val="20"/>
                <w:szCs w:val="20"/>
              </w:rPr>
            </w:pPr>
            <w:r w:rsidRPr="007261DD">
              <w:rPr>
                <w:rFonts w:cs="Arial"/>
                <w:sz w:val="20"/>
                <w:szCs w:val="20"/>
              </w:rPr>
              <w:t>Name und Adresse des Vermieters bzw. der Liegenschaftsverwaltung.</w:t>
            </w:r>
          </w:p>
          <w:p w:rsidR="00312883" w:rsidRPr="007261DD" w:rsidRDefault="00586651" w:rsidP="008B3E46">
            <w:pPr>
              <w:pStyle w:val="Aufzhlunglitaneu"/>
              <w:numPr>
                <w:ilvl w:val="0"/>
                <w:numId w:val="0"/>
              </w:numPr>
              <w:rPr>
                <w:rFonts w:cs="Arial"/>
                <w:sz w:val="20"/>
                <w:szCs w:val="20"/>
              </w:rPr>
            </w:pPr>
            <w:r w:rsidRPr="007261DD">
              <w:rPr>
                <w:rFonts w:cs="Arial"/>
                <w:sz w:val="20"/>
                <w:szCs w:val="20"/>
                <w:vertAlign w:val="superscript"/>
              </w:rPr>
              <w:t>2</w:t>
            </w:r>
            <w:r w:rsidRPr="007261DD">
              <w:rPr>
                <w:rFonts w:cs="Arial"/>
                <w:sz w:val="20"/>
                <w:szCs w:val="20"/>
              </w:rPr>
              <w:t xml:space="preserve"> Der Ein- und Auszug von Mietenden und Logisnehmenden muss nur gemeldet werden, sofern diese Personen gemäss § </w:t>
            </w:r>
            <w:r w:rsidR="005B07D5" w:rsidRPr="0040563B">
              <w:rPr>
                <w:rFonts w:cs="Arial"/>
                <w:sz w:val="20"/>
                <w:szCs w:val="20"/>
              </w:rPr>
              <w:t>2</w:t>
            </w:r>
            <w:r w:rsidR="005B07D5" w:rsidRPr="007261DD">
              <w:rPr>
                <w:rFonts w:cs="Arial"/>
                <w:sz w:val="20"/>
                <w:szCs w:val="20"/>
              </w:rPr>
              <w:t xml:space="preserve"> </w:t>
            </w:r>
            <w:r w:rsidRPr="007261DD">
              <w:rPr>
                <w:rFonts w:cs="Arial"/>
                <w:sz w:val="20"/>
                <w:szCs w:val="20"/>
              </w:rPr>
              <w:t>auch persönlich meldepflichtig sind.</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4C6006" w:rsidRPr="007261DD" w:rsidRDefault="004C6006" w:rsidP="00780051">
            <w:pPr>
              <w:pStyle w:val="74Kommentartext"/>
              <w:rPr>
                <w:szCs w:val="20"/>
              </w:rPr>
            </w:pPr>
            <w:r w:rsidRPr="009E2D7C">
              <w:rPr>
                <w:szCs w:val="20"/>
              </w:rPr>
              <w:t>Abs. 1: Statt</w:t>
            </w:r>
            <w:r w:rsidRPr="007261DD">
              <w:rPr>
                <w:szCs w:val="20"/>
              </w:rPr>
              <w:t xml:space="preserve"> der bisherigen Regelung mit einem Verweis auf eine andere Bestimmung wird hier in einer Norm übersichtlich und klar festgestellt, wo</w:t>
            </w:r>
            <w:r w:rsidRPr="007261DD">
              <w:rPr>
                <w:szCs w:val="20"/>
              </w:rPr>
              <w:t>r</w:t>
            </w:r>
            <w:r w:rsidRPr="007261DD">
              <w:rPr>
                <w:szCs w:val="20"/>
              </w:rPr>
              <w:t>über beim Ein- oder Auszug von Mietenden oder Logisnehmenden zu i</w:t>
            </w:r>
            <w:r w:rsidRPr="007261DD">
              <w:rPr>
                <w:szCs w:val="20"/>
              </w:rPr>
              <w:t>n</w:t>
            </w:r>
            <w:r w:rsidRPr="007261DD">
              <w:rPr>
                <w:szCs w:val="20"/>
              </w:rPr>
              <w:t>formieren ist. Inhaltlich wird die Meldepflicht auf die Nationalität und, soweit bekannt, auf weitere für eine einwandfreie Identifizierung vor allem von Neuzuziehenden erforderliche oder zumindest hilfreiche Daten ausg</w:t>
            </w:r>
            <w:r w:rsidRPr="007261DD">
              <w:rPr>
                <w:szCs w:val="20"/>
              </w:rPr>
              <w:t>e</w:t>
            </w:r>
            <w:r w:rsidRPr="007261DD">
              <w:rPr>
                <w:szCs w:val="20"/>
              </w:rPr>
              <w:t>dehnt. So dient das Geburtsdatum dazu, Verwechslungen mit Personen des gleichen Namens zu vermeiden. Die weiteren Angaben ermöglichen es der Einwohnerkontrolle, Neuzugezogenen mit der Einladung, ihrer Meld</w:t>
            </w:r>
            <w:r w:rsidRPr="007261DD">
              <w:rPr>
                <w:szCs w:val="20"/>
              </w:rPr>
              <w:t>e</w:t>
            </w:r>
            <w:r w:rsidRPr="007261DD">
              <w:rPr>
                <w:szCs w:val="20"/>
              </w:rPr>
              <w:t xml:space="preserve">pflicht nachzukommen, auch genau mitzuteilen, welche Dokumente bei der melde- und allenfalls fremdenpolizeilichen Anmeldung vorzulegen sind und mit welchen Gebühren zu rechnen ist. Dies hilft, mehrmaliges Vorsprechen auf dem Amt zu vermeiden. </w:t>
            </w:r>
            <w:r w:rsidR="00966028" w:rsidRPr="007261DD">
              <w:rPr>
                <w:szCs w:val="20"/>
              </w:rPr>
              <w:t>Beispielsweise gelten j</w:t>
            </w:r>
            <w:r w:rsidR="005E04FF" w:rsidRPr="007261DD">
              <w:rPr>
                <w:szCs w:val="20"/>
              </w:rPr>
              <w:t>e nach Nationalität u</w:t>
            </w:r>
            <w:r w:rsidR="005E04FF" w:rsidRPr="007261DD">
              <w:rPr>
                <w:szCs w:val="20"/>
              </w:rPr>
              <w:t>n</w:t>
            </w:r>
            <w:r w:rsidR="005E04FF" w:rsidRPr="007261DD">
              <w:rPr>
                <w:szCs w:val="20"/>
              </w:rPr>
              <w:t>terschiedliche fremdenpolizeiliche Anmeldungserfordernisse (Beurteilung der Anwendbarkeit des Freizügigkeitsabkommens</w:t>
            </w:r>
            <w:r w:rsidR="00A05EC9" w:rsidRPr="007261DD">
              <w:rPr>
                <w:szCs w:val="20"/>
              </w:rPr>
              <w:t>, SR 0.142.112.681,</w:t>
            </w:r>
            <w:r w:rsidR="005E04FF" w:rsidRPr="007261DD">
              <w:rPr>
                <w:szCs w:val="20"/>
              </w:rPr>
              <w:t xml:space="preserve"> u.ä.). Die Angabe der Nationalität wird im Übrigen auch im Rahmen von Mustermietverträgen der Praxis verlangt. </w:t>
            </w:r>
            <w:r w:rsidR="00304FC3">
              <w:t>Die Angabe des Zuzugsorts e</w:t>
            </w:r>
            <w:r w:rsidR="00304FC3">
              <w:t>r</w:t>
            </w:r>
            <w:r w:rsidR="00304FC3">
              <w:t>scheint für die Identifizierung des Zuziehenden – wenn zwar möglicherwe</w:t>
            </w:r>
            <w:r w:rsidR="00304FC3">
              <w:t>i</w:t>
            </w:r>
            <w:r w:rsidR="00304FC3">
              <w:t>se förderlich, aber – nicht zwingend erforderlich zu sein, womit auf die z</w:t>
            </w:r>
            <w:r w:rsidR="00304FC3">
              <w:t>u</w:t>
            </w:r>
            <w:r w:rsidR="00304FC3">
              <w:t xml:space="preserve">sätzliche Meldung desselben verzichtet werden kann. </w:t>
            </w:r>
            <w:r w:rsidR="00A250D4" w:rsidRPr="007261DD">
              <w:rPr>
                <w:szCs w:val="20"/>
              </w:rPr>
              <w:t>Für weitere Verei</w:t>
            </w:r>
            <w:r w:rsidR="00A250D4" w:rsidRPr="007261DD">
              <w:rPr>
                <w:szCs w:val="20"/>
              </w:rPr>
              <w:t>n</w:t>
            </w:r>
            <w:r w:rsidR="00A250D4" w:rsidRPr="007261DD">
              <w:rPr>
                <w:szCs w:val="20"/>
              </w:rPr>
              <w:t xml:space="preserve">fachungen gegenüber dem geltenden Vollzug vgl. § </w:t>
            </w:r>
            <w:r w:rsidR="00A250D4" w:rsidRPr="0040563B">
              <w:rPr>
                <w:szCs w:val="20"/>
              </w:rPr>
              <w:t>33</w:t>
            </w:r>
            <w:r w:rsidR="00A250D4" w:rsidRPr="007261DD">
              <w:rPr>
                <w:szCs w:val="20"/>
              </w:rPr>
              <w:t xml:space="preserve"> in den Übergang</w:t>
            </w:r>
            <w:r w:rsidR="00A250D4" w:rsidRPr="007261DD">
              <w:rPr>
                <w:szCs w:val="20"/>
              </w:rPr>
              <w:t>s</w:t>
            </w:r>
            <w:r w:rsidR="00A250D4" w:rsidRPr="007261DD">
              <w:rPr>
                <w:szCs w:val="20"/>
              </w:rPr>
              <w:t>bestimmungen zur E-Meldung von Vermieter und Logisgeber.</w:t>
            </w:r>
          </w:p>
          <w:p w:rsidR="00312883" w:rsidRPr="007261DD" w:rsidRDefault="004C6006" w:rsidP="005F56EF">
            <w:pPr>
              <w:pStyle w:val="74Kommentartext"/>
              <w:jc w:val="both"/>
              <w:rPr>
                <w:szCs w:val="20"/>
              </w:rPr>
            </w:pPr>
            <w:r w:rsidRPr="007261DD">
              <w:rPr>
                <w:szCs w:val="20"/>
              </w:rPr>
              <w:t>Abs. 2 ist neu und klärt, dass eine Drittmeldepflicht nur besteht, soweit die betreffende Person auch persönlich meldepflichtig ist. Damit lässt sich verhindern, dass Vermiete</w:t>
            </w:r>
            <w:r w:rsidR="005F56EF">
              <w:rPr>
                <w:szCs w:val="20"/>
              </w:rPr>
              <w:t>nde</w:t>
            </w:r>
            <w:r w:rsidRPr="007261DD">
              <w:rPr>
                <w:szCs w:val="20"/>
              </w:rPr>
              <w:t xml:space="preserve"> oder Logisgebe</w:t>
            </w:r>
            <w:r w:rsidR="005F56EF">
              <w:rPr>
                <w:szCs w:val="20"/>
              </w:rPr>
              <w:t>nde</w:t>
            </w:r>
            <w:r w:rsidRPr="007261DD">
              <w:rPr>
                <w:szCs w:val="20"/>
              </w:rPr>
              <w:t xml:space="preserve"> ohne Notwendigkeit eine Meldung erstatten, was in der Regel dazu führt, dass die</w:t>
            </w:r>
            <w:r w:rsidR="00787496" w:rsidRPr="007261DD">
              <w:rPr>
                <w:szCs w:val="20"/>
              </w:rPr>
              <w:t xml:space="preserve"> </w:t>
            </w:r>
            <w:r w:rsidRPr="007261DD">
              <w:rPr>
                <w:szCs w:val="20"/>
              </w:rPr>
              <w:t>betroffenen Personen trotz fehlender Meldepflicht zur Anmeldung auf</w:t>
            </w:r>
            <w:r w:rsidR="00D07EAC" w:rsidRPr="007261DD">
              <w:rPr>
                <w:szCs w:val="20"/>
              </w:rPr>
              <w:t>ge</w:t>
            </w:r>
            <w:r w:rsidRPr="007261DD">
              <w:rPr>
                <w:szCs w:val="20"/>
              </w:rPr>
              <w:t>fordert</w:t>
            </w:r>
            <w:r w:rsidR="00D07EAC" w:rsidRPr="007261DD">
              <w:rPr>
                <w:szCs w:val="20"/>
              </w:rPr>
              <w:t xml:space="preserve"> werden</w:t>
            </w:r>
            <w:r w:rsidRPr="007261DD">
              <w:rPr>
                <w:szCs w:val="20"/>
              </w:rPr>
              <w:t>.</w:t>
            </w:r>
          </w:p>
        </w:tc>
      </w:tr>
      <w:tr w:rsidR="00312883" w:rsidRPr="007261DD">
        <w:tc>
          <w:tcPr>
            <w:tcW w:w="6894" w:type="dxa"/>
            <w:tcBorders>
              <w:top w:val="dotted" w:sz="4" w:space="0" w:color="auto"/>
              <w:bottom w:val="dotted" w:sz="4" w:space="0" w:color="auto"/>
            </w:tcBorders>
            <w:noWrap/>
          </w:tcPr>
          <w:p w:rsidR="00312883" w:rsidRPr="006B0EFE" w:rsidRDefault="00421BB9" w:rsidP="00780051">
            <w:pPr>
              <w:pStyle w:val="berschrift4"/>
              <w:keepNext w:val="0"/>
              <w:tabs>
                <w:tab w:val="num" w:pos="540"/>
              </w:tabs>
              <w:ind w:hanging="720"/>
              <w:outlineLvl w:val="3"/>
              <w:rPr>
                <w:rFonts w:cs="Arial"/>
                <w:sz w:val="20"/>
                <w:szCs w:val="20"/>
              </w:rPr>
            </w:pPr>
            <w:r w:rsidRPr="006B0EFE">
              <w:rPr>
                <w:rFonts w:cs="Arial"/>
                <w:sz w:val="20"/>
                <w:szCs w:val="20"/>
              </w:rPr>
              <w:t>b</w:t>
            </w:r>
            <w:r w:rsidR="00AC59ED" w:rsidRPr="006B0EFE">
              <w:rPr>
                <w:rFonts w:cs="Arial"/>
                <w:sz w:val="20"/>
                <w:szCs w:val="20"/>
              </w:rPr>
              <w:t>. Beherbergungsbetriebe</w:t>
            </w:r>
          </w:p>
          <w:p w:rsidR="00312883" w:rsidRPr="006B0EFE" w:rsidRDefault="00AC59ED" w:rsidP="006B0EFE">
            <w:pPr>
              <w:pStyle w:val="00Vorgabetext"/>
              <w:rPr>
                <w:rFonts w:cs="Arial"/>
                <w:sz w:val="20"/>
                <w:szCs w:val="20"/>
              </w:rPr>
            </w:pPr>
            <w:r w:rsidRPr="006B0EFE">
              <w:rPr>
                <w:rFonts w:cs="Arial"/>
                <w:sz w:val="20"/>
                <w:szCs w:val="20"/>
              </w:rPr>
              <w:t xml:space="preserve">Beherbergungsbetriebe melden der Gemeinde den Ein- und Auszug von Personen, soweit diese gemäss § </w:t>
            </w:r>
            <w:r w:rsidR="006B0EFE" w:rsidRPr="006B0EFE">
              <w:rPr>
                <w:rFonts w:cs="Arial"/>
                <w:sz w:val="20"/>
                <w:szCs w:val="20"/>
              </w:rPr>
              <w:t>2</w:t>
            </w:r>
            <w:r w:rsidRPr="006B0EFE">
              <w:rPr>
                <w:rFonts w:cs="Arial"/>
                <w:sz w:val="20"/>
                <w:szCs w:val="20"/>
              </w:rPr>
              <w:t xml:space="preserve"> für ihren Aufenthalt auch persönlich meldepflichtig sind.</w:t>
            </w:r>
          </w:p>
        </w:tc>
        <w:tc>
          <w:tcPr>
            <w:tcW w:w="360" w:type="dxa"/>
            <w:noWrap/>
          </w:tcPr>
          <w:p w:rsidR="00312883" w:rsidRPr="006B0EFE" w:rsidRDefault="00312883" w:rsidP="00780051">
            <w:pPr>
              <w:pStyle w:val="74Kommentartext"/>
              <w:rPr>
                <w:strike/>
                <w:szCs w:val="20"/>
              </w:rPr>
            </w:pPr>
          </w:p>
        </w:tc>
        <w:tc>
          <w:tcPr>
            <w:tcW w:w="6894" w:type="dxa"/>
            <w:tcBorders>
              <w:top w:val="dotted" w:sz="4" w:space="0" w:color="auto"/>
              <w:bottom w:val="dotted" w:sz="4" w:space="0" w:color="auto"/>
            </w:tcBorders>
            <w:noWrap/>
          </w:tcPr>
          <w:p w:rsidR="009C7991" w:rsidRPr="006B0EFE" w:rsidRDefault="004C6006" w:rsidP="006B0EFE">
            <w:pPr>
              <w:pStyle w:val="74Kommentartext"/>
              <w:jc w:val="both"/>
              <w:rPr>
                <w:szCs w:val="20"/>
              </w:rPr>
            </w:pPr>
            <w:r w:rsidRPr="006B0EFE">
              <w:rPr>
                <w:szCs w:val="20"/>
              </w:rPr>
              <w:t xml:space="preserve">Eine Meldepflicht besteht nur insoweit, als Gäste des Hotelbetriebs der Meldepflicht gemäss § </w:t>
            </w:r>
            <w:r w:rsidR="006B0EFE" w:rsidRPr="006B0EFE">
              <w:rPr>
                <w:szCs w:val="20"/>
              </w:rPr>
              <w:t>2</w:t>
            </w:r>
            <w:r w:rsidRPr="006B0EFE">
              <w:rPr>
                <w:szCs w:val="20"/>
              </w:rPr>
              <w:t xml:space="preserve"> unterstehen. Dies dürfte nur selten zutreffen. In den andern Fällen besteht aufgrund dieses Gesetzes keine Meldepflicht an die Einwohnerkontrolle, wohl aber eine Pflicht zur Meldung bei der Polizei, die indessen andernorts</w:t>
            </w:r>
            <w:r w:rsidR="000511B5" w:rsidRPr="006B0EFE">
              <w:rPr>
                <w:szCs w:val="20"/>
              </w:rPr>
              <w:t xml:space="preserve"> zu regeln bleibt (vgl. Änderungen geltenden Rechts)</w:t>
            </w:r>
            <w:r w:rsidRPr="006B0EFE">
              <w:rPr>
                <w:szCs w:val="20"/>
              </w:rPr>
              <w:t>.</w:t>
            </w:r>
          </w:p>
        </w:tc>
      </w:tr>
      <w:tr w:rsidR="00312883" w:rsidRPr="007261DD">
        <w:tc>
          <w:tcPr>
            <w:tcW w:w="6894" w:type="dxa"/>
            <w:tcBorders>
              <w:top w:val="dotted" w:sz="4" w:space="0" w:color="auto"/>
              <w:bottom w:val="dotted" w:sz="4" w:space="0" w:color="auto"/>
            </w:tcBorders>
            <w:noWrap/>
          </w:tcPr>
          <w:p w:rsidR="00312883" w:rsidRPr="007261DD" w:rsidRDefault="00A92706" w:rsidP="007F7C60">
            <w:pPr>
              <w:pStyle w:val="berschrift4"/>
              <w:tabs>
                <w:tab w:val="num" w:pos="540"/>
              </w:tabs>
              <w:ind w:hanging="720"/>
              <w:outlineLvl w:val="3"/>
              <w:rPr>
                <w:rFonts w:cs="Arial"/>
                <w:sz w:val="20"/>
                <w:szCs w:val="20"/>
              </w:rPr>
            </w:pPr>
            <w:r w:rsidRPr="007261DD">
              <w:rPr>
                <w:rFonts w:cs="Arial"/>
                <w:sz w:val="20"/>
                <w:szCs w:val="20"/>
              </w:rPr>
              <w:t>Meldefrist</w:t>
            </w:r>
          </w:p>
          <w:p w:rsidR="00AC59ED" w:rsidRPr="007261DD" w:rsidRDefault="00AC59ED" w:rsidP="00780051">
            <w:pPr>
              <w:pStyle w:val="Aufzhlunglitaneu"/>
              <w:numPr>
                <w:ilvl w:val="0"/>
                <w:numId w:val="0"/>
              </w:numPr>
              <w:rPr>
                <w:rFonts w:cs="Arial"/>
                <w:sz w:val="20"/>
                <w:szCs w:val="20"/>
              </w:rPr>
            </w:pPr>
            <w:r w:rsidRPr="007261DD">
              <w:rPr>
                <w:rFonts w:cs="Arial"/>
                <w:sz w:val="20"/>
                <w:szCs w:val="20"/>
                <w:vertAlign w:val="superscript"/>
              </w:rPr>
              <w:t>1</w:t>
            </w:r>
            <w:r w:rsidRPr="007261DD">
              <w:rPr>
                <w:rFonts w:cs="Arial"/>
                <w:sz w:val="20"/>
                <w:szCs w:val="20"/>
              </w:rPr>
              <w:t xml:space="preserve"> Die Meldefrist beträgt 14 Tage ab Eintritt des zu meldenden Ereignisses.</w:t>
            </w:r>
          </w:p>
          <w:p w:rsidR="00A92706" w:rsidRPr="007261DD" w:rsidRDefault="00AC59ED" w:rsidP="005731FE">
            <w:pPr>
              <w:pStyle w:val="Aufzhlunglitaneu"/>
              <w:numPr>
                <w:ilvl w:val="0"/>
                <w:numId w:val="0"/>
              </w:numPr>
              <w:rPr>
                <w:rFonts w:cs="Arial"/>
                <w:sz w:val="20"/>
                <w:szCs w:val="20"/>
              </w:rPr>
            </w:pPr>
            <w:r w:rsidRPr="007261DD">
              <w:rPr>
                <w:rFonts w:cs="Arial"/>
                <w:sz w:val="20"/>
                <w:szCs w:val="20"/>
                <w:vertAlign w:val="superscript"/>
              </w:rPr>
              <w:t>2</w:t>
            </w:r>
            <w:r w:rsidRPr="007261DD">
              <w:rPr>
                <w:rFonts w:cs="Arial"/>
                <w:sz w:val="20"/>
                <w:szCs w:val="20"/>
              </w:rPr>
              <w:t xml:space="preserve"> Die </w:t>
            </w:r>
            <w:r w:rsidR="005731FE">
              <w:rPr>
                <w:rFonts w:cs="Arial"/>
                <w:sz w:val="20"/>
                <w:szCs w:val="20"/>
              </w:rPr>
              <w:t>Gemeinde kann in einem Rechtssatz verlangen, dass die Anmeldung zum Aufenthalt jährlich wiederholt wird.</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F00422" w:rsidRPr="007261DD" w:rsidRDefault="00F00422" w:rsidP="00780051">
            <w:pPr>
              <w:pStyle w:val="74Kommentartext"/>
              <w:rPr>
                <w:szCs w:val="20"/>
              </w:rPr>
            </w:pPr>
            <w:r w:rsidRPr="007261DD">
              <w:rPr>
                <w:szCs w:val="20"/>
              </w:rPr>
              <w:t>Die bisherige Regelung wird übernommen. Hervorzuheben ist, dass sie für alle zuvor au</w:t>
            </w:r>
            <w:r w:rsidR="00566818">
              <w:rPr>
                <w:szCs w:val="20"/>
              </w:rPr>
              <w:t>fgeführten Meldepflichten gilt.</w:t>
            </w:r>
          </w:p>
          <w:p w:rsidR="00F00422" w:rsidRPr="007261DD" w:rsidRDefault="00F00422" w:rsidP="00555B0D">
            <w:pPr>
              <w:pStyle w:val="74Kommentartext"/>
              <w:rPr>
                <w:szCs w:val="20"/>
              </w:rPr>
            </w:pPr>
            <w:r w:rsidRPr="007261DD">
              <w:rPr>
                <w:szCs w:val="20"/>
              </w:rPr>
              <w:t xml:space="preserve">Abs. 2 </w:t>
            </w:r>
            <w:r w:rsidR="005731FE">
              <w:rPr>
                <w:szCs w:val="20"/>
              </w:rPr>
              <w:t xml:space="preserve">orientiert sich am geltenden Recht (§ 34 Abs. 2 GG) sowie an der Terminologie der Vorlage zur Revision des Gemeindegesetzes. Ob ein solcher Rechtssatz in einem Gemeinde- oder Behördenerlass zu verankern bleibt, legen die Gemeinden autonom in ihren Gemeindeordnungen fest (vgl. § 4 </w:t>
            </w:r>
            <w:r w:rsidR="00555B0D">
              <w:rPr>
                <w:szCs w:val="20"/>
              </w:rPr>
              <w:t>revGG gemäss Vorlage 4974</w:t>
            </w:r>
            <w:r w:rsidR="005731FE">
              <w:rPr>
                <w:szCs w:val="20"/>
              </w:rPr>
              <w:t>)</w:t>
            </w:r>
            <w:r w:rsidRPr="007261DD">
              <w:rPr>
                <w:szCs w:val="20"/>
              </w:rPr>
              <w:t xml:space="preserve">. </w:t>
            </w:r>
            <w:r w:rsidR="005731FE">
              <w:rPr>
                <w:szCs w:val="20"/>
              </w:rPr>
              <w:t>Eine diskutierbare Verschärfung, kantonalrechtlich festzulegen, dass d</w:t>
            </w:r>
            <w:r w:rsidRPr="007261DD">
              <w:rPr>
                <w:szCs w:val="20"/>
              </w:rPr>
              <w:t>ie Anmeldung zum Aufenthalt zwi</w:t>
            </w:r>
            <w:r w:rsidRPr="007261DD">
              <w:rPr>
                <w:szCs w:val="20"/>
              </w:rPr>
              <w:t>n</w:t>
            </w:r>
            <w:r w:rsidRPr="007261DD">
              <w:rPr>
                <w:szCs w:val="20"/>
              </w:rPr>
              <w:t>gend jährlich zu wiederholen</w:t>
            </w:r>
            <w:r w:rsidR="005731FE">
              <w:rPr>
                <w:szCs w:val="20"/>
              </w:rPr>
              <w:t xml:space="preserve"> ist</w:t>
            </w:r>
            <w:r w:rsidRPr="007261DD">
              <w:rPr>
                <w:szCs w:val="20"/>
              </w:rPr>
              <w:t xml:space="preserve">, </w:t>
            </w:r>
            <w:r w:rsidR="005731FE">
              <w:rPr>
                <w:szCs w:val="20"/>
              </w:rPr>
              <w:t xml:space="preserve">erscheint </w:t>
            </w:r>
            <w:r w:rsidR="009E2209">
              <w:rPr>
                <w:szCs w:val="20"/>
              </w:rPr>
              <w:t xml:space="preserve">in genereller Form </w:t>
            </w:r>
            <w:r w:rsidR="005731FE">
              <w:rPr>
                <w:szCs w:val="20"/>
              </w:rPr>
              <w:t xml:space="preserve">als </w:t>
            </w:r>
            <w:r w:rsidR="009E2209">
              <w:rPr>
                <w:szCs w:val="20"/>
              </w:rPr>
              <w:t>zu undi</w:t>
            </w:r>
            <w:r w:rsidR="009E2209">
              <w:rPr>
                <w:szCs w:val="20"/>
              </w:rPr>
              <w:t>f</w:t>
            </w:r>
            <w:r w:rsidR="009E2209">
              <w:rPr>
                <w:szCs w:val="20"/>
              </w:rPr>
              <w:t xml:space="preserve">ferenziert und bürokratisch und daher </w:t>
            </w:r>
            <w:r w:rsidR="005731FE">
              <w:rPr>
                <w:szCs w:val="20"/>
              </w:rPr>
              <w:t>nicht verhältnismässig</w:t>
            </w:r>
            <w:r w:rsidR="009E2209">
              <w:rPr>
                <w:szCs w:val="20"/>
              </w:rPr>
              <w:t xml:space="preserve">, auch wenn gemäss Hinweis aus der Praxis </w:t>
            </w:r>
            <w:r w:rsidRPr="007261DD">
              <w:rPr>
                <w:szCs w:val="20"/>
              </w:rPr>
              <w:t xml:space="preserve">relativ viele Personen versuchen, über den Aufenthaltsstatus eine an sich nötige Anmeldung zur Niederlassung zu vermeiden. </w:t>
            </w:r>
          </w:p>
        </w:tc>
      </w:tr>
      <w:tr w:rsidR="002F7938" w:rsidRPr="007261DD">
        <w:tc>
          <w:tcPr>
            <w:tcW w:w="6894" w:type="dxa"/>
            <w:tcBorders>
              <w:top w:val="dotted" w:sz="4" w:space="0" w:color="auto"/>
              <w:bottom w:val="dotted" w:sz="4" w:space="0" w:color="auto"/>
            </w:tcBorders>
            <w:noWrap/>
          </w:tcPr>
          <w:p w:rsidR="002F7938" w:rsidRPr="007261DD" w:rsidRDefault="002F7938" w:rsidP="007F7C60">
            <w:pPr>
              <w:pStyle w:val="berschrift1"/>
              <w:pageBreakBefore w:val="0"/>
              <w:numPr>
                <w:ilvl w:val="0"/>
                <w:numId w:val="0"/>
              </w:numPr>
              <w:spacing w:before="120" w:after="120"/>
              <w:outlineLvl w:val="0"/>
              <w:rPr>
                <w:rFonts w:cs="Arial"/>
                <w:sz w:val="20"/>
              </w:rPr>
            </w:pPr>
            <w:bookmarkStart w:id="6" w:name="_Toc373829105"/>
            <w:r w:rsidRPr="007261DD">
              <w:rPr>
                <w:rFonts w:cs="Arial"/>
                <w:sz w:val="20"/>
              </w:rPr>
              <w:t>B. Führung des Einwohnerregisters</w:t>
            </w:r>
            <w:bookmarkEnd w:id="6"/>
          </w:p>
        </w:tc>
        <w:tc>
          <w:tcPr>
            <w:tcW w:w="360" w:type="dxa"/>
            <w:noWrap/>
          </w:tcPr>
          <w:p w:rsidR="002F7938" w:rsidRPr="007261DD" w:rsidRDefault="002F7938" w:rsidP="00780051">
            <w:pPr>
              <w:pStyle w:val="00Vorgabetext"/>
              <w:rPr>
                <w:rFonts w:cs="Arial"/>
                <w:sz w:val="20"/>
                <w:szCs w:val="20"/>
              </w:rPr>
            </w:pPr>
          </w:p>
        </w:tc>
        <w:tc>
          <w:tcPr>
            <w:tcW w:w="6894" w:type="dxa"/>
            <w:tcBorders>
              <w:top w:val="dotted" w:sz="4" w:space="0" w:color="auto"/>
              <w:bottom w:val="dotted" w:sz="4" w:space="0" w:color="auto"/>
            </w:tcBorders>
            <w:noWrap/>
          </w:tcPr>
          <w:p w:rsidR="002F7938" w:rsidRPr="007261DD" w:rsidRDefault="002F7938" w:rsidP="00780051">
            <w:pPr>
              <w:pStyle w:val="74Kommentartext"/>
              <w:rPr>
                <w:szCs w:val="20"/>
              </w:rPr>
            </w:pPr>
          </w:p>
        </w:tc>
      </w:tr>
      <w:tr w:rsidR="00312883" w:rsidRPr="007261DD">
        <w:tc>
          <w:tcPr>
            <w:tcW w:w="6894" w:type="dxa"/>
            <w:tcBorders>
              <w:top w:val="dotted" w:sz="4" w:space="0" w:color="auto"/>
              <w:bottom w:val="dotted" w:sz="4" w:space="0" w:color="auto"/>
            </w:tcBorders>
            <w:noWrap/>
          </w:tcPr>
          <w:p w:rsidR="00312883" w:rsidRPr="007261DD" w:rsidRDefault="002F7938" w:rsidP="00780051">
            <w:pPr>
              <w:pStyle w:val="berschrift4"/>
              <w:keepNext w:val="0"/>
              <w:tabs>
                <w:tab w:val="num" w:pos="540"/>
              </w:tabs>
              <w:ind w:hanging="720"/>
              <w:outlineLvl w:val="3"/>
              <w:rPr>
                <w:rFonts w:cs="Arial"/>
                <w:sz w:val="20"/>
                <w:szCs w:val="20"/>
              </w:rPr>
            </w:pPr>
            <w:bookmarkStart w:id="7" w:name="_Ref372119645"/>
            <w:r w:rsidRPr="007261DD">
              <w:rPr>
                <w:rFonts w:cs="Arial"/>
                <w:sz w:val="20"/>
                <w:szCs w:val="20"/>
              </w:rPr>
              <w:t>Im Allgemeinen</w:t>
            </w:r>
            <w:bookmarkEnd w:id="7"/>
          </w:p>
          <w:p w:rsidR="002F7938" w:rsidRPr="007261DD" w:rsidRDefault="002F7938"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Die Gemeinden führen das Einwohnerregister.</w:t>
            </w:r>
          </w:p>
          <w:p w:rsidR="003A6971" w:rsidRPr="007261DD" w:rsidRDefault="002F7938"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Im Einwohnerregister werden </w:t>
            </w:r>
            <w:r w:rsidR="007D58A6" w:rsidRPr="007261DD">
              <w:rPr>
                <w:rFonts w:cs="Arial"/>
                <w:sz w:val="20"/>
                <w:szCs w:val="20"/>
              </w:rPr>
              <w:t>zu den geführten Personen</w:t>
            </w:r>
            <w:r w:rsidRPr="007261DD">
              <w:rPr>
                <w:rFonts w:cs="Arial"/>
                <w:sz w:val="20"/>
                <w:szCs w:val="20"/>
              </w:rPr>
              <w:t xml:space="preserve"> </w:t>
            </w:r>
            <w:r w:rsidR="003A6971" w:rsidRPr="007261DD">
              <w:rPr>
                <w:rFonts w:cs="Arial"/>
                <w:sz w:val="20"/>
                <w:szCs w:val="20"/>
              </w:rPr>
              <w:t xml:space="preserve">folgende </w:t>
            </w:r>
            <w:r w:rsidRPr="007261DD">
              <w:rPr>
                <w:rFonts w:cs="Arial"/>
                <w:sz w:val="20"/>
                <w:szCs w:val="20"/>
              </w:rPr>
              <w:t>Ident</w:t>
            </w:r>
            <w:r w:rsidRPr="007261DD">
              <w:rPr>
                <w:rFonts w:cs="Arial"/>
                <w:sz w:val="20"/>
                <w:szCs w:val="20"/>
              </w:rPr>
              <w:t>i</w:t>
            </w:r>
            <w:r w:rsidRPr="007261DD">
              <w:rPr>
                <w:rFonts w:cs="Arial"/>
                <w:sz w:val="20"/>
                <w:szCs w:val="20"/>
              </w:rPr>
              <w:t>fikat</w:t>
            </w:r>
            <w:r w:rsidR="003A6971" w:rsidRPr="007261DD">
              <w:rPr>
                <w:rFonts w:cs="Arial"/>
                <w:sz w:val="20"/>
                <w:szCs w:val="20"/>
              </w:rPr>
              <w:t>oren</w:t>
            </w:r>
            <w:r w:rsidRPr="007261DD">
              <w:rPr>
                <w:rFonts w:cs="Arial"/>
                <w:sz w:val="20"/>
                <w:szCs w:val="20"/>
              </w:rPr>
              <w:t xml:space="preserve"> und Merkmale </w:t>
            </w:r>
            <w:r w:rsidR="003A6971" w:rsidRPr="007261DD">
              <w:rPr>
                <w:rFonts w:cs="Arial"/>
                <w:sz w:val="20"/>
                <w:szCs w:val="20"/>
              </w:rPr>
              <w:t>ge</w:t>
            </w:r>
            <w:r w:rsidR="007D58A6" w:rsidRPr="007261DD">
              <w:rPr>
                <w:rFonts w:cs="Arial"/>
                <w:sz w:val="20"/>
                <w:szCs w:val="20"/>
              </w:rPr>
              <w:t>halten</w:t>
            </w:r>
            <w:r w:rsidR="003A6971" w:rsidRPr="007261DD">
              <w:rPr>
                <w:rFonts w:cs="Arial"/>
                <w:sz w:val="20"/>
                <w:szCs w:val="20"/>
              </w:rPr>
              <w:t>:</w:t>
            </w:r>
          </w:p>
          <w:p w:rsidR="003A6971" w:rsidRPr="007261DD" w:rsidRDefault="003A6971" w:rsidP="00B84316">
            <w:pPr>
              <w:pStyle w:val="00Vorgabetext"/>
              <w:numPr>
                <w:ilvl w:val="0"/>
                <w:numId w:val="25"/>
              </w:numPr>
              <w:rPr>
                <w:rFonts w:cs="Arial"/>
                <w:sz w:val="20"/>
                <w:szCs w:val="20"/>
              </w:rPr>
            </w:pPr>
            <w:r w:rsidRPr="007261DD">
              <w:rPr>
                <w:rFonts w:cs="Arial"/>
                <w:sz w:val="20"/>
                <w:szCs w:val="20"/>
              </w:rPr>
              <w:t xml:space="preserve">Identifikatoren und Merkmale </w:t>
            </w:r>
            <w:r w:rsidR="00CD741F" w:rsidRPr="007261DD">
              <w:rPr>
                <w:rFonts w:cs="Arial"/>
                <w:sz w:val="20"/>
                <w:szCs w:val="20"/>
              </w:rPr>
              <w:t xml:space="preserve">gemäss </w:t>
            </w:r>
            <w:r w:rsidR="002F7938" w:rsidRPr="007261DD">
              <w:rPr>
                <w:rFonts w:cs="Arial"/>
                <w:sz w:val="20"/>
                <w:szCs w:val="20"/>
              </w:rPr>
              <w:t xml:space="preserve">Art. 6 </w:t>
            </w:r>
            <w:r w:rsidR="000B5FE8" w:rsidRPr="007261DD">
              <w:rPr>
                <w:rFonts w:cs="Arial"/>
                <w:sz w:val="20"/>
                <w:szCs w:val="20"/>
              </w:rPr>
              <w:t xml:space="preserve">f. </w:t>
            </w:r>
            <w:r w:rsidR="00555B0D" w:rsidRPr="00CC7463">
              <w:rPr>
                <w:rFonts w:cs="Arial"/>
                <w:sz w:val="20"/>
                <w:szCs w:val="20"/>
              </w:rPr>
              <w:t>des Registerharmonisi</w:t>
            </w:r>
            <w:r w:rsidR="00555B0D" w:rsidRPr="00CC7463">
              <w:rPr>
                <w:rFonts w:cs="Arial"/>
                <w:sz w:val="20"/>
                <w:szCs w:val="20"/>
              </w:rPr>
              <w:t>e</w:t>
            </w:r>
            <w:r w:rsidR="00555B0D" w:rsidRPr="00CC7463">
              <w:rPr>
                <w:rFonts w:cs="Arial"/>
                <w:sz w:val="20"/>
                <w:szCs w:val="20"/>
              </w:rPr>
              <w:t>rungsgesetzes vom 23. Juni 2006 (RHG)</w:t>
            </w:r>
            <w:r w:rsidR="00FB5787" w:rsidRPr="007261DD">
              <w:rPr>
                <w:rFonts w:cs="Arial"/>
                <w:sz w:val="20"/>
                <w:szCs w:val="20"/>
              </w:rPr>
              <w:t>,</w:t>
            </w:r>
          </w:p>
          <w:p w:rsidR="007D32EF" w:rsidRPr="007261DD" w:rsidRDefault="003A6971" w:rsidP="00B84316">
            <w:pPr>
              <w:pStyle w:val="00Vorgabetext"/>
              <w:numPr>
                <w:ilvl w:val="0"/>
                <w:numId w:val="25"/>
              </w:numPr>
              <w:rPr>
                <w:rFonts w:cs="Arial"/>
                <w:sz w:val="20"/>
                <w:szCs w:val="20"/>
              </w:rPr>
            </w:pPr>
            <w:r w:rsidRPr="007261DD">
              <w:rPr>
                <w:rFonts w:cs="Arial"/>
                <w:sz w:val="20"/>
                <w:szCs w:val="20"/>
              </w:rPr>
              <w:t>Namen</w:t>
            </w:r>
            <w:r w:rsidR="007D58A6" w:rsidRPr="007261DD">
              <w:rPr>
                <w:rFonts w:cs="Arial"/>
                <w:sz w:val="20"/>
                <w:szCs w:val="20"/>
              </w:rPr>
              <w:t xml:space="preserve"> </w:t>
            </w:r>
            <w:r w:rsidR="00CD741F" w:rsidRPr="007261DD">
              <w:rPr>
                <w:rFonts w:cs="Arial"/>
                <w:sz w:val="20"/>
                <w:szCs w:val="20"/>
              </w:rPr>
              <w:t xml:space="preserve">und Adressen </w:t>
            </w:r>
            <w:r w:rsidRPr="007261DD">
              <w:rPr>
                <w:rFonts w:cs="Arial"/>
                <w:sz w:val="20"/>
                <w:szCs w:val="20"/>
              </w:rPr>
              <w:t>einschliesslich Postleitzahl und Ort von obhuts- und sorgeberechtigten Personen</w:t>
            </w:r>
            <w:r w:rsidR="008E35C7" w:rsidRPr="007261DD">
              <w:rPr>
                <w:rFonts w:cs="Arial"/>
                <w:sz w:val="20"/>
                <w:szCs w:val="20"/>
              </w:rPr>
              <w:t>, Beiständen</w:t>
            </w:r>
            <w:r w:rsidR="00CD741F" w:rsidRPr="007261DD">
              <w:rPr>
                <w:rFonts w:cs="Arial"/>
                <w:sz w:val="20"/>
                <w:szCs w:val="20"/>
              </w:rPr>
              <w:t xml:space="preserve"> und vorsorgebeauftra</w:t>
            </w:r>
            <w:r w:rsidR="00CD741F" w:rsidRPr="007261DD">
              <w:rPr>
                <w:rFonts w:cs="Arial"/>
                <w:sz w:val="20"/>
                <w:szCs w:val="20"/>
              </w:rPr>
              <w:t>g</w:t>
            </w:r>
            <w:r w:rsidR="00CD741F" w:rsidRPr="007261DD">
              <w:rPr>
                <w:rFonts w:cs="Arial"/>
                <w:sz w:val="20"/>
                <w:szCs w:val="20"/>
              </w:rPr>
              <w:t>ten Personen,</w:t>
            </w:r>
          </w:p>
          <w:p w:rsidR="002F7938" w:rsidRPr="007261DD" w:rsidRDefault="002F7938" w:rsidP="00B84316">
            <w:pPr>
              <w:pStyle w:val="00Vorgabetext"/>
              <w:numPr>
                <w:ilvl w:val="0"/>
                <w:numId w:val="25"/>
              </w:numPr>
              <w:rPr>
                <w:rFonts w:cs="Arial"/>
                <w:sz w:val="20"/>
                <w:szCs w:val="20"/>
              </w:rPr>
            </w:pPr>
            <w:r w:rsidRPr="007261DD">
              <w:rPr>
                <w:rFonts w:cs="Arial"/>
                <w:sz w:val="20"/>
                <w:szCs w:val="20"/>
              </w:rPr>
              <w:t>amtliche Wohnungsnummer.</w:t>
            </w:r>
          </w:p>
          <w:p w:rsidR="00855A33" w:rsidRPr="007261DD" w:rsidRDefault="00855A33" w:rsidP="00780051">
            <w:pPr>
              <w:pStyle w:val="00Vorgabetext"/>
              <w:rPr>
                <w:rFonts w:cs="Arial"/>
                <w:sz w:val="20"/>
                <w:szCs w:val="20"/>
              </w:rPr>
            </w:pPr>
            <w:r w:rsidRPr="007261DD">
              <w:rPr>
                <w:rFonts w:cs="Arial"/>
                <w:sz w:val="20"/>
                <w:szCs w:val="20"/>
                <w:vertAlign w:val="superscript"/>
              </w:rPr>
              <w:t>3</w:t>
            </w:r>
            <w:r w:rsidRPr="007261DD">
              <w:rPr>
                <w:rFonts w:cs="Arial"/>
                <w:sz w:val="20"/>
                <w:szCs w:val="20"/>
              </w:rPr>
              <w:t xml:space="preserve"> Der Regierungsrat kann</w:t>
            </w:r>
            <w:r w:rsidR="004E1192" w:rsidRPr="007261DD">
              <w:rPr>
                <w:rFonts w:cs="Arial"/>
                <w:sz w:val="20"/>
                <w:szCs w:val="20"/>
              </w:rPr>
              <w:t xml:space="preserve"> in einer Verordnung</w:t>
            </w:r>
            <w:r w:rsidRPr="007261DD">
              <w:rPr>
                <w:rFonts w:cs="Arial"/>
                <w:sz w:val="20"/>
                <w:szCs w:val="20"/>
              </w:rPr>
              <w:t xml:space="preserve"> weitere </w:t>
            </w:r>
            <w:r w:rsidR="00B46FD6" w:rsidRPr="007261DD">
              <w:rPr>
                <w:rFonts w:cs="Arial"/>
                <w:sz w:val="20"/>
                <w:szCs w:val="20"/>
              </w:rPr>
              <w:t xml:space="preserve">Identifikatoren und </w:t>
            </w:r>
            <w:r w:rsidRPr="007261DD">
              <w:rPr>
                <w:rFonts w:cs="Arial"/>
                <w:sz w:val="20"/>
                <w:szCs w:val="20"/>
              </w:rPr>
              <w:t>Merkmale festlegen.</w:t>
            </w:r>
          </w:p>
          <w:p w:rsidR="003A6971" w:rsidRPr="00675419" w:rsidRDefault="00855A33" w:rsidP="00675419">
            <w:pPr>
              <w:pStyle w:val="00Vorgabetext"/>
              <w:rPr>
                <w:rFonts w:cs="Arial"/>
                <w:sz w:val="20"/>
                <w:szCs w:val="20"/>
              </w:rPr>
            </w:pPr>
            <w:r w:rsidRPr="007261DD">
              <w:rPr>
                <w:rFonts w:cs="Arial"/>
                <w:sz w:val="20"/>
                <w:szCs w:val="20"/>
                <w:vertAlign w:val="superscript"/>
              </w:rPr>
              <w:t>4</w:t>
            </w:r>
            <w:r w:rsidRPr="007261DD">
              <w:rPr>
                <w:rFonts w:cs="Arial"/>
                <w:sz w:val="20"/>
                <w:szCs w:val="20"/>
              </w:rPr>
              <w:t xml:space="preserve"> </w:t>
            </w:r>
            <w:r w:rsidR="002F7938" w:rsidRPr="007261DD">
              <w:rPr>
                <w:rFonts w:cs="Arial"/>
                <w:sz w:val="20"/>
                <w:szCs w:val="20"/>
              </w:rPr>
              <w:t xml:space="preserve">Die Gemeinden können weitere Merkmale festlegen, die zur Erfüllung von kommunalen Aufgaben notwendig sind und für die ein </w:t>
            </w:r>
            <w:r w:rsidR="00483AF7" w:rsidRPr="007261DD">
              <w:rPr>
                <w:rFonts w:cs="Arial"/>
                <w:sz w:val="20"/>
                <w:szCs w:val="20"/>
              </w:rPr>
              <w:t>Gemeindeerlass</w:t>
            </w:r>
            <w:r w:rsidR="002F7938" w:rsidRPr="007261DD">
              <w:rPr>
                <w:rFonts w:cs="Arial"/>
                <w:sz w:val="20"/>
                <w:szCs w:val="20"/>
              </w:rPr>
              <w:t xml:space="preserve"> besteht.</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F00422" w:rsidRPr="007261DD" w:rsidRDefault="00F00422" w:rsidP="00780051">
            <w:pPr>
              <w:pStyle w:val="74Kommentartext"/>
              <w:rPr>
                <w:szCs w:val="20"/>
              </w:rPr>
            </w:pPr>
            <w:r w:rsidRPr="007261DD">
              <w:rPr>
                <w:szCs w:val="20"/>
              </w:rPr>
              <w:t xml:space="preserve">Die </w:t>
            </w:r>
            <w:r w:rsidR="00705A0F" w:rsidRPr="007261DD">
              <w:rPr>
                <w:szCs w:val="20"/>
              </w:rPr>
              <w:t xml:space="preserve">bisher geltende </w:t>
            </w:r>
            <w:r w:rsidRPr="007261DD">
              <w:rPr>
                <w:szCs w:val="20"/>
              </w:rPr>
              <w:t xml:space="preserve">Bestimmung </w:t>
            </w:r>
            <w:r w:rsidR="00705A0F" w:rsidRPr="007261DD">
              <w:rPr>
                <w:szCs w:val="20"/>
              </w:rPr>
              <w:t>konnte gekürzt werden:</w:t>
            </w:r>
          </w:p>
          <w:p w:rsidR="00F00422" w:rsidRPr="007261DD" w:rsidRDefault="00F00422" w:rsidP="00780051">
            <w:pPr>
              <w:pStyle w:val="74Kommentartext"/>
              <w:rPr>
                <w:szCs w:val="20"/>
              </w:rPr>
            </w:pPr>
            <w:r w:rsidRPr="007261DD">
              <w:rPr>
                <w:szCs w:val="20"/>
              </w:rPr>
              <w:t xml:space="preserve">In Abs. 1 wurde der Hinweis auf die Weisungen der Koordinationsstelle gestrichen. Aufgrund </w:t>
            </w:r>
            <w:r w:rsidR="007F393B" w:rsidRPr="007261DD">
              <w:rPr>
                <w:szCs w:val="20"/>
              </w:rPr>
              <w:t xml:space="preserve">der Aufsichtsregelungen </w:t>
            </w:r>
            <w:r w:rsidR="004404ED" w:rsidRPr="007261DD">
              <w:rPr>
                <w:szCs w:val="20"/>
              </w:rPr>
              <w:t xml:space="preserve">in §§ </w:t>
            </w:r>
            <w:r w:rsidR="007F393B" w:rsidRPr="0040563B">
              <w:rPr>
                <w:szCs w:val="20"/>
              </w:rPr>
              <w:t>2</w:t>
            </w:r>
            <w:r w:rsidR="0040563B" w:rsidRPr="0040563B">
              <w:rPr>
                <w:szCs w:val="20"/>
              </w:rPr>
              <w:t>3</w:t>
            </w:r>
            <w:r w:rsidR="007F393B" w:rsidRPr="0040563B">
              <w:rPr>
                <w:szCs w:val="20"/>
              </w:rPr>
              <w:t xml:space="preserve"> f.</w:t>
            </w:r>
            <w:r w:rsidR="007F393B" w:rsidRPr="007261DD">
              <w:rPr>
                <w:szCs w:val="20"/>
              </w:rPr>
              <w:t xml:space="preserve"> </w:t>
            </w:r>
            <w:r w:rsidRPr="007261DD">
              <w:rPr>
                <w:szCs w:val="20"/>
              </w:rPr>
              <w:t xml:space="preserve">versteht es sich von selbst, dass </w:t>
            </w:r>
            <w:r w:rsidR="00FB0EC1">
              <w:rPr>
                <w:szCs w:val="20"/>
              </w:rPr>
              <w:t>die</w:t>
            </w:r>
            <w:r w:rsidRPr="007261DD">
              <w:rPr>
                <w:szCs w:val="20"/>
              </w:rPr>
              <w:t xml:space="preserve"> erforderlich</w:t>
            </w:r>
            <w:r w:rsidR="007F393B" w:rsidRPr="007261DD">
              <w:rPr>
                <w:szCs w:val="20"/>
              </w:rPr>
              <w:t>en</w:t>
            </w:r>
            <w:r w:rsidRPr="007261DD">
              <w:rPr>
                <w:szCs w:val="20"/>
              </w:rPr>
              <w:t xml:space="preserve"> Weisungen zur Führung des Einwohne</w:t>
            </w:r>
            <w:r w:rsidRPr="007261DD">
              <w:rPr>
                <w:szCs w:val="20"/>
              </w:rPr>
              <w:t>r</w:t>
            </w:r>
            <w:r w:rsidRPr="007261DD">
              <w:rPr>
                <w:szCs w:val="20"/>
              </w:rPr>
              <w:t xml:space="preserve">registers erlassen </w:t>
            </w:r>
            <w:r w:rsidR="007F393B" w:rsidRPr="007261DD">
              <w:rPr>
                <w:szCs w:val="20"/>
              </w:rPr>
              <w:t>werden können</w:t>
            </w:r>
            <w:r w:rsidRPr="007261DD">
              <w:rPr>
                <w:szCs w:val="20"/>
              </w:rPr>
              <w:t>.</w:t>
            </w:r>
            <w:r w:rsidR="00705A0F" w:rsidRPr="007261DD">
              <w:rPr>
                <w:szCs w:val="20"/>
              </w:rPr>
              <w:t xml:space="preserve"> Die Vorgaben des Registerharmonisi</w:t>
            </w:r>
            <w:r w:rsidR="00705A0F" w:rsidRPr="007261DD">
              <w:rPr>
                <w:szCs w:val="20"/>
              </w:rPr>
              <w:t>e</w:t>
            </w:r>
            <w:r w:rsidR="00705A0F" w:rsidRPr="007261DD">
              <w:rPr>
                <w:szCs w:val="20"/>
              </w:rPr>
              <w:t>rungsgesetzes des Bundes gelten unabhängig davon, ob im kantonalen Recht darauf verwiesen wird oder nicht.</w:t>
            </w:r>
          </w:p>
          <w:p w:rsidR="00A27F8D" w:rsidRPr="007261DD" w:rsidRDefault="00F00422" w:rsidP="00A27F8D">
            <w:pPr>
              <w:pStyle w:val="74Kommentartext"/>
              <w:rPr>
                <w:szCs w:val="20"/>
              </w:rPr>
            </w:pPr>
            <w:r w:rsidRPr="007261DD">
              <w:rPr>
                <w:szCs w:val="20"/>
              </w:rPr>
              <w:t xml:space="preserve">Abs. 2 </w:t>
            </w:r>
            <w:r w:rsidR="00A27F8D" w:rsidRPr="007261DD">
              <w:rPr>
                <w:szCs w:val="20"/>
              </w:rPr>
              <w:t xml:space="preserve">lit. a und c </w:t>
            </w:r>
            <w:r w:rsidR="00661602" w:rsidRPr="007261DD">
              <w:rPr>
                <w:szCs w:val="20"/>
              </w:rPr>
              <w:t>entsprechen</w:t>
            </w:r>
            <w:r w:rsidRPr="007261DD">
              <w:rPr>
                <w:szCs w:val="20"/>
              </w:rPr>
              <w:t xml:space="preserve"> </w:t>
            </w:r>
            <w:r w:rsidR="00CF1BF1" w:rsidRPr="007261DD">
              <w:rPr>
                <w:szCs w:val="20"/>
              </w:rPr>
              <w:t xml:space="preserve">§ 37a </w:t>
            </w:r>
            <w:r w:rsidRPr="007261DD">
              <w:rPr>
                <w:szCs w:val="20"/>
              </w:rPr>
              <w:t xml:space="preserve">Abs. 3 </w:t>
            </w:r>
            <w:r w:rsidR="00CF1BF1" w:rsidRPr="007261DD">
              <w:rPr>
                <w:szCs w:val="20"/>
              </w:rPr>
              <w:t>GG</w:t>
            </w:r>
            <w:r w:rsidRPr="007261DD">
              <w:rPr>
                <w:szCs w:val="20"/>
              </w:rPr>
              <w:t>.</w:t>
            </w:r>
            <w:r w:rsidR="0071714F" w:rsidRPr="007261DD">
              <w:rPr>
                <w:szCs w:val="20"/>
              </w:rPr>
              <w:t xml:space="preserve"> </w:t>
            </w:r>
            <w:r w:rsidR="009B11C0" w:rsidRPr="007261DD">
              <w:rPr>
                <w:szCs w:val="20"/>
              </w:rPr>
              <w:t xml:space="preserve">Die Aussenverweisung auf die Merkmale gemäss Art. 6 f. RHG ist dynamischer Natur. </w:t>
            </w:r>
            <w:r w:rsidR="00A27F8D" w:rsidRPr="007261DD">
              <w:rPr>
                <w:szCs w:val="20"/>
              </w:rPr>
              <w:t>Bezüglich lit. b ist zu berücksichtigen, dass die Einwohnerkontrollen Handlungsfähi</w:t>
            </w:r>
            <w:r w:rsidR="00A27F8D" w:rsidRPr="007261DD">
              <w:rPr>
                <w:szCs w:val="20"/>
              </w:rPr>
              <w:t>g</w:t>
            </w:r>
            <w:r w:rsidR="00A27F8D" w:rsidRPr="007261DD">
              <w:rPr>
                <w:szCs w:val="20"/>
              </w:rPr>
              <w:t>keitszeugnisse für Liegenschaftsgeschäfte oder zur Einholung von Praxi</w:t>
            </w:r>
            <w:r w:rsidR="00A27F8D" w:rsidRPr="007261DD">
              <w:rPr>
                <w:szCs w:val="20"/>
              </w:rPr>
              <w:t>s</w:t>
            </w:r>
            <w:r w:rsidR="00A27F8D" w:rsidRPr="007261DD">
              <w:rPr>
                <w:szCs w:val="20"/>
              </w:rPr>
              <w:t xml:space="preserve">bewilligungen ausstellen. Sie müssen also zwingend über </w:t>
            </w:r>
            <w:r w:rsidR="00A26C6C" w:rsidRPr="007261DD">
              <w:rPr>
                <w:szCs w:val="20"/>
              </w:rPr>
              <w:t xml:space="preserve">allfällige </w:t>
            </w:r>
            <w:r w:rsidR="00A27F8D" w:rsidRPr="007261DD">
              <w:rPr>
                <w:szCs w:val="20"/>
              </w:rPr>
              <w:t>Ei</w:t>
            </w:r>
            <w:r w:rsidR="00A27F8D" w:rsidRPr="007261DD">
              <w:rPr>
                <w:szCs w:val="20"/>
              </w:rPr>
              <w:t>n</w:t>
            </w:r>
            <w:r w:rsidR="00A27F8D" w:rsidRPr="007261DD">
              <w:rPr>
                <w:szCs w:val="20"/>
              </w:rPr>
              <w:t>schränkungen der Handlungsfähigkeit informiert sein. Das gleiche Anliegen gilt im Zusammenhang mit Abmeldungen und</w:t>
            </w:r>
            <w:r w:rsidR="00A26C6C" w:rsidRPr="007261DD">
              <w:rPr>
                <w:szCs w:val="20"/>
              </w:rPr>
              <w:t xml:space="preserve"> der Herausgabe von Dok</w:t>
            </w:r>
            <w:r w:rsidR="00A26C6C" w:rsidRPr="007261DD">
              <w:rPr>
                <w:szCs w:val="20"/>
              </w:rPr>
              <w:t>u</w:t>
            </w:r>
            <w:r w:rsidR="00A26C6C" w:rsidRPr="007261DD">
              <w:rPr>
                <w:szCs w:val="20"/>
              </w:rPr>
              <w:t>menten.</w:t>
            </w:r>
          </w:p>
          <w:p w:rsidR="00A27F8D" w:rsidRPr="007261DD" w:rsidRDefault="00A27F8D" w:rsidP="00A27F8D">
            <w:pPr>
              <w:pStyle w:val="74Kommentartext"/>
              <w:rPr>
                <w:szCs w:val="20"/>
              </w:rPr>
            </w:pPr>
            <w:r w:rsidRPr="007261DD">
              <w:rPr>
                <w:szCs w:val="20"/>
              </w:rPr>
              <w:t>Die Einwohnerkontrollen sind antragstellende Behörde für Identitätskarten und müssen deshalb bei Minderjährigen und bei unter bestimmten Formen der Beistandschaft stehenden Personen die gesetzliche Vertretung ke</w:t>
            </w:r>
            <w:r w:rsidRPr="007261DD">
              <w:rPr>
                <w:szCs w:val="20"/>
              </w:rPr>
              <w:t>n</w:t>
            </w:r>
            <w:r w:rsidRPr="007261DD">
              <w:rPr>
                <w:szCs w:val="20"/>
              </w:rPr>
              <w:t>nen, da diese ihr Einverständnis zur Ausweisbestellung erteilen muss (vgl. Art. 5 Abs. 1 Ausweisgesetz, SR 143.1).</w:t>
            </w:r>
          </w:p>
          <w:p w:rsidR="00A27F8D" w:rsidRPr="007261DD" w:rsidRDefault="00A27F8D" w:rsidP="00A27F8D">
            <w:pPr>
              <w:pStyle w:val="74Kommentartext"/>
              <w:rPr>
                <w:szCs w:val="20"/>
              </w:rPr>
            </w:pPr>
            <w:r w:rsidRPr="007261DD">
              <w:rPr>
                <w:szCs w:val="20"/>
              </w:rPr>
              <w:t>Oft befinden sich Personen mit einer Beistandschaft ständig oder spor</w:t>
            </w:r>
            <w:r w:rsidRPr="007261DD">
              <w:rPr>
                <w:szCs w:val="20"/>
              </w:rPr>
              <w:t>a</w:t>
            </w:r>
            <w:r w:rsidRPr="007261DD">
              <w:rPr>
                <w:szCs w:val="20"/>
              </w:rPr>
              <w:t>disch in Institutionen. Wissen die Einwohnerkontrollen über eine Beistan</w:t>
            </w:r>
            <w:r w:rsidRPr="007261DD">
              <w:rPr>
                <w:szCs w:val="20"/>
              </w:rPr>
              <w:t>d</w:t>
            </w:r>
            <w:r w:rsidRPr="007261DD">
              <w:rPr>
                <w:szCs w:val="20"/>
              </w:rPr>
              <w:t>schaft Bescheid, so kann nach erfolgloser Einladung zu einer erforderl</w:t>
            </w:r>
            <w:r w:rsidRPr="007261DD">
              <w:rPr>
                <w:szCs w:val="20"/>
              </w:rPr>
              <w:t>i</w:t>
            </w:r>
            <w:r w:rsidRPr="007261DD">
              <w:rPr>
                <w:szCs w:val="20"/>
              </w:rPr>
              <w:t>chen Vorsprache auf dem Amt die Beiständin oder der Beistand kontaktiert werden, welche Genaueres über den Aufenthaltsort oder den Grund des Nichterscheinens wissen.</w:t>
            </w:r>
          </w:p>
          <w:p w:rsidR="00A27F8D" w:rsidRPr="007261DD" w:rsidRDefault="00A27F8D" w:rsidP="00A27F8D">
            <w:pPr>
              <w:pStyle w:val="74Kommentartext"/>
              <w:rPr>
                <w:szCs w:val="20"/>
              </w:rPr>
            </w:pPr>
            <w:r w:rsidRPr="007261DD">
              <w:rPr>
                <w:szCs w:val="20"/>
              </w:rPr>
              <w:t>Sind Einwohnerkontrollen über etwaige Massnahmen des Kindes- oder Erwachsenenschutzes nicht informiert, so müssen sie u.U. langwierige Abklärungen treffen und die Polizei mit Aufenthaltsnachforschungen beau</w:t>
            </w:r>
            <w:r w:rsidRPr="007261DD">
              <w:rPr>
                <w:szCs w:val="20"/>
              </w:rPr>
              <w:t>f</w:t>
            </w:r>
            <w:r w:rsidRPr="007261DD">
              <w:rPr>
                <w:szCs w:val="20"/>
              </w:rPr>
              <w:t>tragen, was eine unnötige Verschleuderung von Steuergeldern bedeutet.</w:t>
            </w:r>
          </w:p>
          <w:p w:rsidR="00A27F8D" w:rsidRPr="007261DD" w:rsidRDefault="00A27F8D" w:rsidP="00A27F8D">
            <w:pPr>
              <w:pStyle w:val="74Kommentartext"/>
              <w:rPr>
                <w:szCs w:val="20"/>
              </w:rPr>
            </w:pPr>
            <w:r w:rsidRPr="007261DD">
              <w:rPr>
                <w:szCs w:val="20"/>
              </w:rPr>
              <w:t>Wohnungswechsel, Heimatausweise für auswärtigen Aufenthalt und weit</w:t>
            </w:r>
            <w:r w:rsidRPr="007261DD">
              <w:rPr>
                <w:szCs w:val="20"/>
              </w:rPr>
              <w:t>e</w:t>
            </w:r>
            <w:r w:rsidRPr="007261DD">
              <w:rPr>
                <w:szCs w:val="20"/>
              </w:rPr>
              <w:t>re Bescheinigungen dürfen nur nach Vorsprache des sorgeberechtigten Elternteils vorgenommen bzw. ausgestellt werden. Wird ein Wohnung</w:t>
            </w:r>
            <w:r w:rsidRPr="007261DD">
              <w:rPr>
                <w:szCs w:val="20"/>
              </w:rPr>
              <w:t>s</w:t>
            </w:r>
            <w:r w:rsidRPr="007261DD">
              <w:rPr>
                <w:szCs w:val="20"/>
              </w:rPr>
              <w:t>wechsel ohne Wissen des sorgeberechtigten Elternteils vorgenommen, kann dies zu falschen Auszahlungen von Unterstützungsbeiträgen führen. Noch wichtiger ist das Sorgerecht im Zusammenhang mit Abmeldungen ins Ausland und An</w:t>
            </w:r>
            <w:r w:rsidR="00A26C6C" w:rsidRPr="007261DD">
              <w:rPr>
                <w:szCs w:val="20"/>
              </w:rPr>
              <w:t>trägen für Ausweise.</w:t>
            </w:r>
          </w:p>
          <w:p w:rsidR="009726CE" w:rsidRPr="007261DD" w:rsidRDefault="009726CE" w:rsidP="00780051">
            <w:pPr>
              <w:pStyle w:val="74Kommentartext"/>
              <w:rPr>
                <w:szCs w:val="20"/>
              </w:rPr>
            </w:pPr>
            <w:r w:rsidRPr="007261DD">
              <w:rPr>
                <w:szCs w:val="20"/>
              </w:rPr>
              <w:t xml:space="preserve">Abs. 3: Der Regierungsrat </w:t>
            </w:r>
            <w:r w:rsidR="00CE565C" w:rsidRPr="007261DD">
              <w:rPr>
                <w:szCs w:val="20"/>
              </w:rPr>
              <w:t xml:space="preserve">erhält </w:t>
            </w:r>
            <w:r w:rsidRPr="007261DD">
              <w:rPr>
                <w:szCs w:val="20"/>
              </w:rPr>
              <w:t>die Befugni</w:t>
            </w:r>
            <w:r w:rsidR="00CE565C" w:rsidRPr="007261DD">
              <w:rPr>
                <w:szCs w:val="20"/>
              </w:rPr>
              <w:t>s</w:t>
            </w:r>
            <w:r w:rsidRPr="007261DD">
              <w:rPr>
                <w:szCs w:val="20"/>
              </w:rPr>
              <w:t>, weitere Merkmale</w:t>
            </w:r>
            <w:r w:rsidR="00CE565C" w:rsidRPr="007261DD">
              <w:rPr>
                <w:szCs w:val="20"/>
              </w:rPr>
              <w:t xml:space="preserve"> und Ide</w:t>
            </w:r>
            <w:r w:rsidR="00CE565C" w:rsidRPr="007261DD">
              <w:rPr>
                <w:szCs w:val="20"/>
              </w:rPr>
              <w:t>n</w:t>
            </w:r>
            <w:r w:rsidR="00CE565C" w:rsidRPr="007261DD">
              <w:rPr>
                <w:szCs w:val="20"/>
              </w:rPr>
              <w:t>tifikatoren</w:t>
            </w:r>
            <w:r w:rsidRPr="007261DD">
              <w:rPr>
                <w:szCs w:val="20"/>
              </w:rPr>
              <w:t xml:space="preserve"> festzulegen, die von den Gemeinden</w:t>
            </w:r>
            <w:r w:rsidR="00CE565C" w:rsidRPr="007261DD">
              <w:rPr>
                <w:szCs w:val="20"/>
              </w:rPr>
              <w:t xml:space="preserve"> zu führen sind.</w:t>
            </w:r>
            <w:r w:rsidRPr="007261DD">
              <w:rPr>
                <w:szCs w:val="20"/>
              </w:rPr>
              <w:t xml:space="preserve"> Solche </w:t>
            </w:r>
            <w:r w:rsidR="00C85BAA">
              <w:rPr>
                <w:szCs w:val="20"/>
              </w:rPr>
              <w:t>zusätzlich erhobenen Daten</w:t>
            </w:r>
            <w:r w:rsidRPr="007261DD">
              <w:rPr>
                <w:szCs w:val="20"/>
              </w:rPr>
              <w:t xml:space="preserve"> müssen </w:t>
            </w:r>
            <w:r w:rsidR="00CE565C" w:rsidRPr="007261DD">
              <w:rPr>
                <w:szCs w:val="20"/>
              </w:rPr>
              <w:t xml:space="preserve">stets </w:t>
            </w:r>
            <w:r w:rsidRPr="007261DD">
              <w:rPr>
                <w:szCs w:val="20"/>
              </w:rPr>
              <w:t>für die Erfüllung einer kanton</w:t>
            </w:r>
            <w:r w:rsidRPr="007261DD">
              <w:rPr>
                <w:szCs w:val="20"/>
              </w:rPr>
              <w:t>a</w:t>
            </w:r>
            <w:r w:rsidRPr="007261DD">
              <w:rPr>
                <w:szCs w:val="20"/>
              </w:rPr>
              <w:t xml:space="preserve">len </w:t>
            </w:r>
            <w:r w:rsidR="00CE565C" w:rsidRPr="007261DD">
              <w:rPr>
                <w:szCs w:val="20"/>
              </w:rPr>
              <w:t xml:space="preserve">oder kommunalen </w:t>
            </w:r>
            <w:r w:rsidRPr="007261DD">
              <w:rPr>
                <w:szCs w:val="20"/>
              </w:rPr>
              <w:t>Aufgabe no</w:t>
            </w:r>
            <w:r w:rsidR="002A2BCA" w:rsidRPr="007261DD">
              <w:rPr>
                <w:szCs w:val="20"/>
              </w:rPr>
              <w:t>twendig sein.</w:t>
            </w:r>
          </w:p>
          <w:p w:rsidR="00F00422" w:rsidRPr="007261DD" w:rsidRDefault="002A2BCA" w:rsidP="00B45F15">
            <w:pPr>
              <w:pStyle w:val="74Kommentartext"/>
              <w:rPr>
                <w:szCs w:val="20"/>
              </w:rPr>
            </w:pPr>
            <w:r w:rsidRPr="007261DD">
              <w:rPr>
                <w:szCs w:val="20"/>
              </w:rPr>
              <w:t>Abs. 4: D</w:t>
            </w:r>
            <w:r w:rsidR="00F00422" w:rsidRPr="007261DD">
              <w:rPr>
                <w:szCs w:val="20"/>
              </w:rPr>
              <w:t>ie Gemeinden</w:t>
            </w:r>
            <w:r w:rsidRPr="007261DD">
              <w:rPr>
                <w:szCs w:val="20"/>
              </w:rPr>
              <w:t xml:space="preserve"> werden ermächtigt</w:t>
            </w:r>
            <w:r w:rsidR="00F00422" w:rsidRPr="007261DD">
              <w:rPr>
                <w:szCs w:val="20"/>
              </w:rPr>
              <w:t>, weitere im Einwohnerregister zu führende Merkmale festzulegen, wenn dies zur Erfüllung einer Gemei</w:t>
            </w:r>
            <w:r w:rsidR="00F00422" w:rsidRPr="007261DD">
              <w:rPr>
                <w:szCs w:val="20"/>
              </w:rPr>
              <w:t>n</w:t>
            </w:r>
            <w:r w:rsidR="00F00422" w:rsidRPr="007261DD">
              <w:rPr>
                <w:szCs w:val="20"/>
              </w:rPr>
              <w:t xml:space="preserve">deaufgabe notwendig ist und eine </w:t>
            </w:r>
            <w:r w:rsidR="005F5599" w:rsidRPr="007261DD">
              <w:rPr>
                <w:szCs w:val="20"/>
              </w:rPr>
              <w:t>formell</w:t>
            </w:r>
            <w:r w:rsidR="00F00422" w:rsidRPr="007261DD">
              <w:rPr>
                <w:szCs w:val="20"/>
              </w:rPr>
              <w:t xml:space="preserve">gesetzliche Grundlage </w:t>
            </w:r>
            <w:r w:rsidR="005F5599" w:rsidRPr="007261DD">
              <w:rPr>
                <w:szCs w:val="20"/>
              </w:rPr>
              <w:t>besteht</w:t>
            </w:r>
            <w:r w:rsidR="00B45F15">
              <w:rPr>
                <w:szCs w:val="20"/>
              </w:rPr>
              <w:t>.</w:t>
            </w:r>
          </w:p>
        </w:tc>
      </w:tr>
      <w:tr w:rsidR="00312883" w:rsidRPr="007261DD">
        <w:tc>
          <w:tcPr>
            <w:tcW w:w="6894" w:type="dxa"/>
            <w:tcBorders>
              <w:top w:val="dotted" w:sz="4" w:space="0" w:color="auto"/>
              <w:bottom w:val="dotted" w:sz="4" w:space="0" w:color="auto"/>
            </w:tcBorders>
            <w:noWrap/>
          </w:tcPr>
          <w:p w:rsidR="00312883" w:rsidRPr="007261DD" w:rsidRDefault="00EE78EE" w:rsidP="00780051">
            <w:pPr>
              <w:pStyle w:val="berschrift4"/>
              <w:keepNext w:val="0"/>
              <w:tabs>
                <w:tab w:val="num" w:pos="540"/>
              </w:tabs>
              <w:ind w:hanging="720"/>
              <w:outlineLvl w:val="3"/>
              <w:rPr>
                <w:rFonts w:cs="Arial"/>
                <w:sz w:val="20"/>
                <w:szCs w:val="20"/>
              </w:rPr>
            </w:pPr>
            <w:r>
              <w:rPr>
                <w:rFonts w:cs="Arial"/>
                <w:sz w:val="20"/>
                <w:szCs w:val="20"/>
              </w:rPr>
              <w:t xml:space="preserve">Gemeindeinterne </w:t>
            </w:r>
            <w:r w:rsidR="002F7938" w:rsidRPr="007261DD">
              <w:rPr>
                <w:rFonts w:cs="Arial"/>
                <w:sz w:val="20"/>
                <w:szCs w:val="20"/>
              </w:rPr>
              <w:t>Meldung</w:t>
            </w:r>
            <w:r>
              <w:rPr>
                <w:rFonts w:cs="Arial"/>
                <w:sz w:val="20"/>
                <w:szCs w:val="20"/>
              </w:rPr>
              <w:t>en</w:t>
            </w:r>
          </w:p>
          <w:p w:rsidR="002F7938" w:rsidRPr="007261DD" w:rsidRDefault="002F7938" w:rsidP="00EE78EE">
            <w:pPr>
              <w:pStyle w:val="00Vorgabetext"/>
              <w:rPr>
                <w:rFonts w:cs="Arial"/>
                <w:sz w:val="20"/>
                <w:szCs w:val="20"/>
              </w:rPr>
            </w:pPr>
            <w:r w:rsidRPr="007261DD">
              <w:rPr>
                <w:rFonts w:cs="Arial"/>
                <w:sz w:val="20"/>
                <w:szCs w:val="20"/>
              </w:rPr>
              <w:t xml:space="preserve">Die </w:t>
            </w:r>
            <w:r w:rsidR="00EE78EE">
              <w:rPr>
                <w:rFonts w:cs="Arial"/>
                <w:sz w:val="20"/>
                <w:szCs w:val="20"/>
              </w:rPr>
              <w:t xml:space="preserve">das </w:t>
            </w:r>
            <w:r w:rsidR="00A248E7">
              <w:rPr>
                <w:rFonts w:cs="Arial"/>
                <w:sz w:val="20"/>
                <w:szCs w:val="20"/>
              </w:rPr>
              <w:t>Einwohner</w:t>
            </w:r>
            <w:r w:rsidR="00EE78EE">
              <w:rPr>
                <w:rFonts w:cs="Arial"/>
                <w:sz w:val="20"/>
                <w:szCs w:val="20"/>
              </w:rPr>
              <w:t xml:space="preserve">register führenden Stellen der </w:t>
            </w:r>
            <w:r w:rsidRPr="007261DD">
              <w:rPr>
                <w:rFonts w:cs="Arial"/>
                <w:sz w:val="20"/>
                <w:szCs w:val="20"/>
              </w:rPr>
              <w:t>Gemeinde</w:t>
            </w:r>
            <w:r w:rsidR="00A248E7">
              <w:rPr>
                <w:rFonts w:cs="Arial"/>
                <w:sz w:val="20"/>
                <w:szCs w:val="20"/>
              </w:rPr>
              <w:t>n</w:t>
            </w:r>
            <w:r w:rsidRPr="007261DD">
              <w:rPr>
                <w:rFonts w:cs="Arial"/>
                <w:sz w:val="20"/>
                <w:szCs w:val="20"/>
              </w:rPr>
              <w:t xml:space="preserve"> </w:t>
            </w:r>
            <w:r w:rsidR="00A248E7">
              <w:rPr>
                <w:rFonts w:cs="Arial"/>
                <w:sz w:val="20"/>
                <w:szCs w:val="20"/>
              </w:rPr>
              <w:t>und</w:t>
            </w:r>
            <w:r w:rsidRPr="007261DD">
              <w:rPr>
                <w:rFonts w:cs="Arial"/>
                <w:sz w:val="20"/>
                <w:szCs w:val="20"/>
              </w:rPr>
              <w:t xml:space="preserve"> </w:t>
            </w:r>
            <w:r w:rsidR="00EE78EE">
              <w:rPr>
                <w:rFonts w:cs="Arial"/>
                <w:sz w:val="20"/>
                <w:szCs w:val="20"/>
              </w:rPr>
              <w:t>deren</w:t>
            </w:r>
            <w:r w:rsidRPr="007261DD">
              <w:rPr>
                <w:rFonts w:cs="Arial"/>
                <w:sz w:val="20"/>
                <w:szCs w:val="20"/>
              </w:rPr>
              <w:t xml:space="preserve"> industriellen Werke und andere registerführende Stellen der Gemeinde </w:t>
            </w:r>
            <w:r w:rsidR="00EE78EE">
              <w:rPr>
                <w:rFonts w:cs="Arial"/>
                <w:sz w:val="20"/>
                <w:szCs w:val="20"/>
              </w:rPr>
              <w:t xml:space="preserve">informieren sich gegenseitig </w:t>
            </w:r>
            <w:r w:rsidR="00EE78EE" w:rsidRPr="007261DD">
              <w:rPr>
                <w:rFonts w:cs="Arial"/>
                <w:sz w:val="20"/>
                <w:szCs w:val="20"/>
              </w:rPr>
              <w:t xml:space="preserve">periodisch und unentgeltlich </w:t>
            </w:r>
            <w:r w:rsidR="00EE78EE">
              <w:rPr>
                <w:rFonts w:cs="Arial"/>
                <w:sz w:val="20"/>
                <w:szCs w:val="20"/>
              </w:rPr>
              <w:t>über</w:t>
            </w:r>
            <w:r w:rsidRPr="007261DD">
              <w:rPr>
                <w:rFonts w:cs="Arial"/>
                <w:sz w:val="20"/>
                <w:szCs w:val="20"/>
              </w:rPr>
              <w:t xml:space="preserve"> Weg-, Um- und Zuzüge von Personen sowie die Kontaktangaben von Grundeigent</w:t>
            </w:r>
            <w:r w:rsidRPr="007261DD">
              <w:rPr>
                <w:rFonts w:cs="Arial"/>
                <w:sz w:val="20"/>
                <w:szCs w:val="20"/>
              </w:rPr>
              <w:t>ü</w:t>
            </w:r>
            <w:r w:rsidRPr="007261DD">
              <w:rPr>
                <w:rFonts w:cs="Arial"/>
                <w:sz w:val="20"/>
                <w:szCs w:val="20"/>
              </w:rPr>
              <w:t>mern und Liegenschaftsverwaltungen</w:t>
            </w:r>
            <w:r w:rsidR="00EE78EE">
              <w:rPr>
                <w:rFonts w:cs="Arial"/>
                <w:sz w:val="20"/>
                <w:szCs w:val="20"/>
              </w:rPr>
              <w:t>.</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312883" w:rsidRPr="007261DD" w:rsidRDefault="005E6BC6" w:rsidP="00A248E7">
            <w:pPr>
              <w:pStyle w:val="74Kommentartext"/>
              <w:jc w:val="both"/>
              <w:rPr>
                <w:szCs w:val="20"/>
              </w:rPr>
            </w:pPr>
            <w:r w:rsidRPr="007261DD">
              <w:rPr>
                <w:szCs w:val="20"/>
              </w:rPr>
              <w:t>Die Regelung von Meldepflichten durch Gemeindebetriebe an die Einwo</w:t>
            </w:r>
            <w:r w:rsidRPr="007261DD">
              <w:rPr>
                <w:szCs w:val="20"/>
              </w:rPr>
              <w:t>h</w:t>
            </w:r>
            <w:r w:rsidRPr="007261DD">
              <w:rPr>
                <w:szCs w:val="20"/>
              </w:rPr>
              <w:t>nerkontrollen betrifft organisationsrechtlich das Innenverhältnis jeder ei</w:t>
            </w:r>
            <w:r w:rsidRPr="007261DD">
              <w:rPr>
                <w:szCs w:val="20"/>
              </w:rPr>
              <w:t>n</w:t>
            </w:r>
            <w:r w:rsidRPr="007261DD">
              <w:rPr>
                <w:szCs w:val="20"/>
              </w:rPr>
              <w:t xml:space="preserve">zelnen Gemeinde, das in aller Regel durch diese selber </w:t>
            </w:r>
            <w:r w:rsidR="00A248E7">
              <w:rPr>
                <w:szCs w:val="20"/>
              </w:rPr>
              <w:t xml:space="preserve">– im Rahmen des übergeordneten kantonalen Organisationsrechts – </w:t>
            </w:r>
            <w:r w:rsidRPr="007261DD">
              <w:rPr>
                <w:szCs w:val="20"/>
              </w:rPr>
              <w:t>geregelt wird. Jedoch findet sich in Art. 8 Abs. 2 RHG ein weitgehender Auftrag des Bundesg</w:t>
            </w:r>
            <w:r w:rsidRPr="007261DD">
              <w:rPr>
                <w:szCs w:val="20"/>
              </w:rPr>
              <w:t>e</w:t>
            </w:r>
            <w:r w:rsidRPr="007261DD">
              <w:rPr>
                <w:szCs w:val="20"/>
              </w:rPr>
              <w:t>setzgebers, eine solche Regelung auf kantonaler Ebene vorzusehen.</w:t>
            </w:r>
            <w:r w:rsidR="00A248E7">
              <w:rPr>
                <w:szCs w:val="20"/>
              </w:rPr>
              <w:t xml:space="preserve"> D</w:t>
            </w:r>
            <w:r w:rsidR="00A248E7">
              <w:rPr>
                <w:szCs w:val="20"/>
              </w:rPr>
              <w:t>a</w:t>
            </w:r>
            <w:r w:rsidR="00A248E7">
              <w:rPr>
                <w:szCs w:val="20"/>
              </w:rPr>
              <w:t>her wird die bereits in § 37a Abs. 4 GG bestehende „Kann-Regelung“ ve</w:t>
            </w:r>
            <w:r w:rsidR="00A248E7">
              <w:rPr>
                <w:szCs w:val="20"/>
              </w:rPr>
              <w:t>r</w:t>
            </w:r>
            <w:r w:rsidR="00A248E7">
              <w:rPr>
                <w:szCs w:val="20"/>
              </w:rPr>
              <w:t>bindlich festgelegt. Zudem wird auch der umgekehrte Meldefluss vorgeg</w:t>
            </w:r>
            <w:r w:rsidR="00A248E7">
              <w:rPr>
                <w:szCs w:val="20"/>
              </w:rPr>
              <w:t>e</w:t>
            </w:r>
            <w:r w:rsidR="00A248E7">
              <w:rPr>
                <w:szCs w:val="20"/>
              </w:rPr>
              <w:t>ben.</w:t>
            </w:r>
          </w:p>
        </w:tc>
      </w:tr>
      <w:tr w:rsidR="00312883" w:rsidRPr="007261DD">
        <w:tc>
          <w:tcPr>
            <w:tcW w:w="6894" w:type="dxa"/>
            <w:tcBorders>
              <w:top w:val="dotted" w:sz="4" w:space="0" w:color="auto"/>
              <w:bottom w:val="dotted" w:sz="4" w:space="0" w:color="auto"/>
            </w:tcBorders>
            <w:noWrap/>
          </w:tcPr>
          <w:p w:rsidR="00312883" w:rsidRPr="007261DD" w:rsidRDefault="002F7938" w:rsidP="00780051">
            <w:pPr>
              <w:pStyle w:val="berschrift4"/>
              <w:keepNext w:val="0"/>
              <w:tabs>
                <w:tab w:val="num" w:pos="540"/>
              </w:tabs>
              <w:ind w:hanging="720"/>
              <w:outlineLvl w:val="3"/>
              <w:rPr>
                <w:rFonts w:cs="Arial"/>
                <w:sz w:val="20"/>
                <w:szCs w:val="20"/>
              </w:rPr>
            </w:pPr>
            <w:r w:rsidRPr="007261DD">
              <w:rPr>
                <w:rFonts w:cs="Arial"/>
                <w:sz w:val="20"/>
                <w:szCs w:val="20"/>
              </w:rPr>
              <w:t>Wohnungsnummern a. Aufgaben der Gemeinden</w:t>
            </w:r>
          </w:p>
          <w:p w:rsidR="002F7938" w:rsidRPr="007261DD" w:rsidRDefault="002F7938"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Die Gemeinden vergeben den Wohnungen, die sich anhand der Gebä</w:t>
            </w:r>
            <w:r w:rsidRPr="007261DD">
              <w:rPr>
                <w:rFonts w:cs="Arial"/>
                <w:sz w:val="20"/>
                <w:szCs w:val="20"/>
              </w:rPr>
              <w:t>u</w:t>
            </w:r>
            <w:r w:rsidRPr="007261DD">
              <w:rPr>
                <w:rFonts w:cs="Arial"/>
                <w:sz w:val="20"/>
                <w:szCs w:val="20"/>
              </w:rPr>
              <w:t>deadresse nicht eindeutig identifizieren lassen, Nummern (amtliche Wo</w:t>
            </w:r>
            <w:r w:rsidRPr="007261DD">
              <w:rPr>
                <w:rFonts w:cs="Arial"/>
                <w:sz w:val="20"/>
                <w:szCs w:val="20"/>
              </w:rPr>
              <w:t>h</w:t>
            </w:r>
            <w:r w:rsidRPr="007261DD">
              <w:rPr>
                <w:rFonts w:cs="Arial"/>
                <w:sz w:val="20"/>
                <w:szCs w:val="20"/>
              </w:rPr>
              <w:t>nungsnummern). Bei Neubauten sowie bei Umbauten, die sich auf die Anzahl der Wohnungen im Gebäude auswirken, erfolgt dies im Rahmen des Baubewilligungs- und Bauabnahmeverfahrens.</w:t>
            </w:r>
          </w:p>
          <w:p w:rsidR="002F7938" w:rsidRPr="007261DD" w:rsidRDefault="002F7938"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Die Gemeinden melden die Nummern der für die Führung des kantonalen Gebäude- und Wohnungsregisters (GWR) zuständigen Stelle.</w:t>
            </w:r>
          </w:p>
          <w:p w:rsidR="002F7938" w:rsidRPr="007261DD" w:rsidRDefault="002F7938" w:rsidP="00780051">
            <w:pPr>
              <w:pStyle w:val="00Vorgabetext"/>
              <w:rPr>
                <w:rFonts w:cs="Arial"/>
                <w:sz w:val="20"/>
                <w:szCs w:val="20"/>
              </w:rPr>
            </w:pPr>
            <w:r w:rsidRPr="007261DD">
              <w:rPr>
                <w:rFonts w:cs="Arial"/>
                <w:sz w:val="20"/>
                <w:szCs w:val="20"/>
                <w:vertAlign w:val="superscript"/>
              </w:rPr>
              <w:t>3</w:t>
            </w:r>
            <w:r w:rsidRPr="007261DD">
              <w:rPr>
                <w:rFonts w:cs="Arial"/>
                <w:sz w:val="20"/>
                <w:szCs w:val="20"/>
              </w:rPr>
              <w:t xml:space="preserve"> Sie geben die Nummern den Grundeigentümern bekannt.</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312883" w:rsidRPr="007261DD" w:rsidRDefault="00F00422" w:rsidP="00555B0D">
            <w:pPr>
              <w:pStyle w:val="74Kommentartext"/>
              <w:jc w:val="both"/>
              <w:rPr>
                <w:szCs w:val="20"/>
              </w:rPr>
            </w:pPr>
            <w:r w:rsidRPr="002A75F1">
              <w:rPr>
                <w:szCs w:val="20"/>
              </w:rPr>
              <w:t>Die</w:t>
            </w:r>
            <w:r w:rsidRPr="007261DD">
              <w:rPr>
                <w:szCs w:val="20"/>
              </w:rPr>
              <w:t xml:space="preserve"> </w:t>
            </w:r>
            <w:r w:rsidR="00555B0D">
              <w:rPr>
                <w:szCs w:val="20"/>
              </w:rPr>
              <w:t>Bestimmung entspricht</w:t>
            </w:r>
            <w:r w:rsidRPr="007261DD">
              <w:rPr>
                <w:szCs w:val="20"/>
              </w:rPr>
              <w:t xml:space="preserve"> </w:t>
            </w:r>
            <w:r w:rsidR="0004401E" w:rsidRPr="007261DD">
              <w:rPr>
                <w:szCs w:val="20"/>
              </w:rPr>
              <w:t xml:space="preserve">soweit notwendig </w:t>
            </w:r>
            <w:r w:rsidRPr="007261DD">
              <w:rPr>
                <w:szCs w:val="20"/>
              </w:rPr>
              <w:t>unverändert dem bisherigen Recht.</w:t>
            </w:r>
          </w:p>
        </w:tc>
      </w:tr>
      <w:tr w:rsidR="00312883" w:rsidRPr="007261DD">
        <w:tc>
          <w:tcPr>
            <w:tcW w:w="6894" w:type="dxa"/>
            <w:tcBorders>
              <w:top w:val="dotted" w:sz="4" w:space="0" w:color="auto"/>
              <w:bottom w:val="dotted" w:sz="4" w:space="0" w:color="auto"/>
            </w:tcBorders>
            <w:noWrap/>
          </w:tcPr>
          <w:p w:rsidR="00312883" w:rsidRPr="007261DD" w:rsidRDefault="006D011B" w:rsidP="00780051">
            <w:pPr>
              <w:pStyle w:val="berschrift4"/>
              <w:keepNext w:val="0"/>
              <w:tabs>
                <w:tab w:val="num" w:pos="540"/>
              </w:tabs>
              <w:ind w:left="567" w:hanging="567"/>
              <w:outlineLvl w:val="3"/>
              <w:rPr>
                <w:rFonts w:cs="Arial"/>
                <w:sz w:val="20"/>
                <w:szCs w:val="20"/>
              </w:rPr>
            </w:pPr>
            <w:r w:rsidRPr="007261DD">
              <w:rPr>
                <w:rFonts w:cs="Arial"/>
                <w:sz w:val="20"/>
                <w:szCs w:val="20"/>
              </w:rPr>
              <w:t>b. Aufgaben von Grundeigentümern und Liegenschaftsverwaltungen</w:t>
            </w:r>
          </w:p>
          <w:p w:rsidR="002F7938" w:rsidRPr="007261DD" w:rsidRDefault="00FF438B"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Die Grundeigentümerinnen und -eigentümer sind verpflichtet, unentgel</w:t>
            </w:r>
            <w:r w:rsidRPr="007261DD">
              <w:rPr>
                <w:rFonts w:cs="Arial"/>
                <w:sz w:val="20"/>
                <w:szCs w:val="20"/>
              </w:rPr>
              <w:t>t</w:t>
            </w:r>
            <w:r w:rsidRPr="007261DD">
              <w:rPr>
                <w:rFonts w:cs="Arial"/>
                <w:sz w:val="20"/>
                <w:szCs w:val="20"/>
              </w:rPr>
              <w:t>lich und entsprechend den Vorgaben der Koordinationsstelle</w:t>
            </w:r>
          </w:p>
          <w:p w:rsidR="002F7938" w:rsidRPr="007261DD" w:rsidRDefault="002F7938" w:rsidP="00B84316">
            <w:pPr>
              <w:pStyle w:val="00Vorgabetext"/>
              <w:numPr>
                <w:ilvl w:val="1"/>
                <w:numId w:val="14"/>
              </w:numPr>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der Gemeinde die Angaben zu machen, die für die Vergabe der amtl</w:t>
            </w:r>
            <w:r w:rsidRPr="007261DD">
              <w:rPr>
                <w:rFonts w:cs="Arial"/>
                <w:sz w:val="20"/>
                <w:szCs w:val="20"/>
              </w:rPr>
              <w:t>i</w:t>
            </w:r>
            <w:r w:rsidRPr="007261DD">
              <w:rPr>
                <w:rFonts w:cs="Arial"/>
                <w:sz w:val="20"/>
                <w:szCs w:val="20"/>
              </w:rPr>
              <w:t>chen Wohnungsnummern und für die Nachführung des GWR erforde</w:t>
            </w:r>
            <w:r w:rsidRPr="007261DD">
              <w:rPr>
                <w:rFonts w:cs="Arial"/>
                <w:sz w:val="20"/>
                <w:szCs w:val="20"/>
              </w:rPr>
              <w:t>r</w:t>
            </w:r>
            <w:r w:rsidRPr="007261DD">
              <w:rPr>
                <w:rFonts w:cs="Arial"/>
                <w:sz w:val="20"/>
                <w:szCs w:val="20"/>
              </w:rPr>
              <w:t>lich sind,</w:t>
            </w:r>
          </w:p>
          <w:p w:rsidR="002F7938" w:rsidRPr="007261DD" w:rsidRDefault="002F7938" w:rsidP="00B84316">
            <w:pPr>
              <w:pStyle w:val="00Vorgabetext"/>
              <w:numPr>
                <w:ilvl w:val="1"/>
                <w:numId w:val="14"/>
              </w:numPr>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beim Abschluss eines Mietvertrages den Mietenden einen Wohnung</w:t>
            </w:r>
            <w:r w:rsidRPr="007261DD">
              <w:rPr>
                <w:rFonts w:cs="Arial"/>
                <w:sz w:val="20"/>
                <w:szCs w:val="20"/>
              </w:rPr>
              <w:t>s</w:t>
            </w:r>
            <w:r w:rsidRPr="007261DD">
              <w:rPr>
                <w:rFonts w:cs="Arial"/>
                <w:sz w:val="20"/>
                <w:szCs w:val="20"/>
              </w:rPr>
              <w:t>ausweis mit folgenden Angaben auszuhändigen:</w:t>
            </w:r>
          </w:p>
          <w:p w:rsidR="002F7938" w:rsidRPr="007261DD" w:rsidRDefault="002F7938"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794" w:hanging="397"/>
              <w:rPr>
                <w:rFonts w:cs="Arial"/>
                <w:sz w:val="20"/>
                <w:szCs w:val="20"/>
              </w:rPr>
            </w:pPr>
            <w:r w:rsidRPr="007261DD">
              <w:rPr>
                <w:rFonts w:cs="Arial"/>
                <w:sz w:val="20"/>
                <w:szCs w:val="20"/>
              </w:rPr>
              <w:t>1.</w:t>
            </w:r>
            <w:r w:rsidRPr="007261DD">
              <w:rPr>
                <w:rFonts w:cs="Arial"/>
                <w:sz w:val="20"/>
                <w:szCs w:val="20"/>
              </w:rPr>
              <w:tab/>
              <w:t>Gebäudeadresse und amtliche Wohnungsnummer,</w:t>
            </w:r>
          </w:p>
          <w:p w:rsidR="002F7938" w:rsidRPr="007261DD" w:rsidRDefault="002F7938"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794" w:hanging="397"/>
              <w:rPr>
                <w:rFonts w:cs="Arial"/>
                <w:sz w:val="20"/>
                <w:szCs w:val="20"/>
              </w:rPr>
            </w:pPr>
            <w:r w:rsidRPr="007261DD">
              <w:rPr>
                <w:rFonts w:cs="Arial"/>
                <w:sz w:val="20"/>
                <w:szCs w:val="20"/>
              </w:rPr>
              <w:t>2.</w:t>
            </w:r>
            <w:r w:rsidRPr="007261DD">
              <w:rPr>
                <w:rFonts w:cs="Arial"/>
                <w:sz w:val="20"/>
                <w:szCs w:val="20"/>
              </w:rPr>
              <w:tab/>
              <w:t>Name und Vorname der Mieterin oder des Mieters,</w:t>
            </w:r>
          </w:p>
          <w:p w:rsidR="002F7938" w:rsidRPr="007261DD" w:rsidRDefault="002F7938"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794" w:hanging="397"/>
              <w:rPr>
                <w:rFonts w:cs="Arial"/>
                <w:sz w:val="20"/>
                <w:szCs w:val="20"/>
              </w:rPr>
            </w:pPr>
            <w:r w:rsidRPr="007261DD">
              <w:rPr>
                <w:rFonts w:cs="Arial"/>
                <w:sz w:val="20"/>
                <w:szCs w:val="20"/>
              </w:rPr>
              <w:t>3.</w:t>
            </w:r>
            <w:r w:rsidRPr="007261DD">
              <w:rPr>
                <w:rFonts w:cs="Arial"/>
                <w:sz w:val="20"/>
                <w:szCs w:val="20"/>
              </w:rPr>
              <w:tab/>
              <w:t>Name und Adresse des Vermieters bzw. der Liegenschaftsverwa</w:t>
            </w:r>
            <w:r w:rsidRPr="007261DD">
              <w:rPr>
                <w:rFonts w:cs="Arial"/>
                <w:sz w:val="20"/>
                <w:szCs w:val="20"/>
              </w:rPr>
              <w:t>l</w:t>
            </w:r>
            <w:r w:rsidRPr="007261DD">
              <w:rPr>
                <w:rFonts w:cs="Arial"/>
                <w:sz w:val="20"/>
                <w:szCs w:val="20"/>
              </w:rPr>
              <w:t>tung,</w:t>
            </w:r>
          </w:p>
          <w:p w:rsidR="002F7938" w:rsidRPr="007261DD" w:rsidRDefault="002F7938"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794" w:hanging="397"/>
              <w:rPr>
                <w:rFonts w:cs="Arial"/>
                <w:sz w:val="20"/>
                <w:szCs w:val="20"/>
              </w:rPr>
            </w:pPr>
            <w:r w:rsidRPr="007261DD">
              <w:rPr>
                <w:rFonts w:cs="Arial"/>
                <w:sz w:val="20"/>
                <w:szCs w:val="20"/>
              </w:rPr>
              <w:t>4.</w:t>
            </w:r>
            <w:r w:rsidRPr="007261DD">
              <w:rPr>
                <w:rFonts w:cs="Arial"/>
                <w:sz w:val="20"/>
                <w:szCs w:val="20"/>
              </w:rPr>
              <w:tab/>
              <w:t>Beginn des Mietverhältnisses,</w:t>
            </w:r>
          </w:p>
          <w:p w:rsidR="002F7938" w:rsidRPr="007261DD" w:rsidRDefault="002F7938"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c.</w:t>
            </w:r>
            <w:r w:rsidRPr="007261DD">
              <w:rPr>
                <w:rFonts w:cs="Arial"/>
                <w:sz w:val="20"/>
                <w:szCs w:val="20"/>
              </w:rPr>
              <w:tab/>
              <w:t>beim Abschluss eines schriftlichen Mietvertrages die amtliche Wo</w:t>
            </w:r>
            <w:r w:rsidRPr="007261DD">
              <w:rPr>
                <w:rFonts w:cs="Arial"/>
                <w:sz w:val="20"/>
                <w:szCs w:val="20"/>
              </w:rPr>
              <w:t>h</w:t>
            </w:r>
            <w:r w:rsidRPr="007261DD">
              <w:rPr>
                <w:rFonts w:cs="Arial"/>
                <w:sz w:val="20"/>
                <w:szCs w:val="20"/>
              </w:rPr>
              <w:t>nungsnummer im Mietvertrag einzutragen.</w:t>
            </w:r>
          </w:p>
          <w:p w:rsidR="002F7938" w:rsidRPr="007261DD" w:rsidRDefault="002F7938"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Ist eine Liegenschaftsverwaltung eingesetzt, obliegt dieser die Erfüllung der Aufgaben nach Abs. 1.</w:t>
            </w:r>
          </w:p>
          <w:p w:rsidR="00312883" w:rsidRPr="007261DD" w:rsidRDefault="00FF438B" w:rsidP="00780051">
            <w:pPr>
              <w:pStyle w:val="00Vorgabetext"/>
              <w:rPr>
                <w:rFonts w:cs="Arial"/>
                <w:sz w:val="20"/>
                <w:szCs w:val="20"/>
              </w:rPr>
            </w:pPr>
            <w:r w:rsidRPr="007261DD">
              <w:rPr>
                <w:rFonts w:cs="Arial"/>
                <w:sz w:val="20"/>
                <w:szCs w:val="20"/>
                <w:vertAlign w:val="superscript"/>
              </w:rPr>
              <w:t>3</w:t>
            </w:r>
            <w:r w:rsidRPr="007261DD">
              <w:rPr>
                <w:rFonts w:cs="Arial"/>
                <w:sz w:val="20"/>
                <w:szCs w:val="20"/>
              </w:rPr>
              <w:t xml:space="preserve"> Kommen Grundeigentümerinnen und -eigentümer oder Liegenschaft</w:t>
            </w:r>
            <w:r w:rsidRPr="007261DD">
              <w:rPr>
                <w:rFonts w:cs="Arial"/>
                <w:sz w:val="20"/>
                <w:szCs w:val="20"/>
              </w:rPr>
              <w:t>s</w:t>
            </w:r>
            <w:r w:rsidRPr="007261DD">
              <w:rPr>
                <w:rFonts w:cs="Arial"/>
                <w:sz w:val="20"/>
                <w:szCs w:val="20"/>
              </w:rPr>
              <w:t>verwaltungen diesen Pflichten nicht nach, kann die Gemeinde die Wo</w:t>
            </w:r>
            <w:r w:rsidRPr="007261DD">
              <w:rPr>
                <w:rFonts w:cs="Arial"/>
                <w:sz w:val="20"/>
                <w:szCs w:val="20"/>
              </w:rPr>
              <w:t>h</w:t>
            </w:r>
            <w:r w:rsidRPr="007261DD">
              <w:rPr>
                <w:rFonts w:cs="Arial"/>
                <w:sz w:val="20"/>
                <w:szCs w:val="20"/>
              </w:rPr>
              <w:t>nung auf deren Kosten physisch nummerieren.</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B204CD" w:rsidRPr="007261DD" w:rsidRDefault="00F00422" w:rsidP="00B5658E">
            <w:pPr>
              <w:pStyle w:val="74Kommentartext"/>
              <w:jc w:val="both"/>
              <w:rPr>
                <w:szCs w:val="20"/>
              </w:rPr>
            </w:pPr>
            <w:r w:rsidRPr="007261DD">
              <w:rPr>
                <w:szCs w:val="20"/>
              </w:rPr>
              <w:t>Wichtig ist in erster Linie, dass die Grundeigentümer bzw. die Liege</w:t>
            </w:r>
            <w:r w:rsidRPr="007261DD">
              <w:rPr>
                <w:szCs w:val="20"/>
              </w:rPr>
              <w:t>n</w:t>
            </w:r>
            <w:r w:rsidRPr="007261DD">
              <w:rPr>
                <w:szCs w:val="20"/>
              </w:rPr>
              <w:t xml:space="preserve">schaftsverwaltungen verpflichtet werden, den Einwohnerkontrollen die in Abs. 1 lit. b des geltenden Rechts erwähnten Informationen, ergänzt mit wichtigen weiteren Daten, zuverlässig zu melden. Dies </w:t>
            </w:r>
            <w:r w:rsidR="005355B0" w:rsidRPr="007261DD">
              <w:rPr>
                <w:szCs w:val="20"/>
              </w:rPr>
              <w:t xml:space="preserve">ist Gegenstand von </w:t>
            </w:r>
            <w:r w:rsidRPr="007261DD">
              <w:rPr>
                <w:szCs w:val="20"/>
              </w:rPr>
              <w:t xml:space="preserve">§ </w:t>
            </w:r>
            <w:r w:rsidR="005355B0" w:rsidRPr="0040563B">
              <w:rPr>
                <w:szCs w:val="20"/>
              </w:rPr>
              <w:t>5</w:t>
            </w:r>
            <w:r w:rsidR="005355B0" w:rsidRPr="007261DD">
              <w:rPr>
                <w:szCs w:val="20"/>
              </w:rPr>
              <w:t xml:space="preserve"> </w:t>
            </w:r>
            <w:r w:rsidR="009A24F3" w:rsidRPr="007261DD">
              <w:rPr>
                <w:szCs w:val="20"/>
              </w:rPr>
              <w:t>und</w:t>
            </w:r>
            <w:r w:rsidR="005355B0" w:rsidRPr="007261DD">
              <w:rPr>
                <w:szCs w:val="20"/>
              </w:rPr>
              <w:t xml:space="preserve"> wird</w:t>
            </w:r>
            <w:r w:rsidR="009A24F3" w:rsidRPr="007261DD">
              <w:rPr>
                <w:szCs w:val="20"/>
              </w:rPr>
              <w:t xml:space="preserve"> mit der vorliegenden </w:t>
            </w:r>
            <w:r w:rsidR="0068784E" w:rsidRPr="007261DD">
              <w:rPr>
                <w:szCs w:val="20"/>
              </w:rPr>
              <w:t>Bestimmung</w:t>
            </w:r>
            <w:r w:rsidRPr="007261DD">
              <w:rPr>
                <w:szCs w:val="20"/>
              </w:rPr>
              <w:t xml:space="preserve"> </w:t>
            </w:r>
            <w:r w:rsidR="005355B0" w:rsidRPr="007261DD">
              <w:rPr>
                <w:szCs w:val="20"/>
              </w:rPr>
              <w:t xml:space="preserve">konzeptgemäss </w:t>
            </w:r>
            <w:r w:rsidR="009A24F3" w:rsidRPr="007261DD">
              <w:rPr>
                <w:szCs w:val="20"/>
              </w:rPr>
              <w:t>im Sinne eines einwandfrei funktionierenden Meldewesens gesichert</w:t>
            </w:r>
            <w:r w:rsidRPr="007261DD">
              <w:rPr>
                <w:szCs w:val="20"/>
              </w:rPr>
              <w:t>.</w:t>
            </w:r>
            <w:r w:rsidR="006E30F1">
              <w:rPr>
                <w:szCs w:val="20"/>
              </w:rPr>
              <w:t xml:space="preserve"> Aus Rücksicht gegenüber der Entlastungsgesetzgebung (LS 930.1 und 930.11) wird da</w:t>
            </w:r>
            <w:r w:rsidR="006E30F1">
              <w:rPr>
                <w:szCs w:val="20"/>
              </w:rPr>
              <w:t>r</w:t>
            </w:r>
            <w:r w:rsidR="006E30F1">
              <w:rPr>
                <w:szCs w:val="20"/>
              </w:rPr>
              <w:t xml:space="preserve">auf verzichtet, </w:t>
            </w:r>
            <w:r w:rsidR="00B5658E">
              <w:rPr>
                <w:szCs w:val="20"/>
              </w:rPr>
              <w:t>die in Abs. 1 lit. a enthaltene Auskunfts- in eine ausdrückl</w:t>
            </w:r>
            <w:r w:rsidR="00B5658E">
              <w:rPr>
                <w:szCs w:val="20"/>
              </w:rPr>
              <w:t>i</w:t>
            </w:r>
            <w:r w:rsidR="00B5658E">
              <w:rPr>
                <w:szCs w:val="20"/>
              </w:rPr>
              <w:t>che Lieferpflicht zu verstärken.</w:t>
            </w:r>
          </w:p>
        </w:tc>
      </w:tr>
      <w:tr w:rsidR="00BD2F6C" w:rsidRPr="007261DD">
        <w:tc>
          <w:tcPr>
            <w:tcW w:w="6894" w:type="dxa"/>
            <w:tcBorders>
              <w:top w:val="dotted" w:sz="4" w:space="0" w:color="auto"/>
              <w:bottom w:val="dotted" w:sz="4" w:space="0" w:color="auto"/>
            </w:tcBorders>
            <w:noWrap/>
          </w:tcPr>
          <w:p w:rsidR="00BD2F6C" w:rsidRPr="007261DD" w:rsidRDefault="00BD2F6C" w:rsidP="00780051">
            <w:pPr>
              <w:pStyle w:val="berschrift1"/>
              <w:keepNext w:val="0"/>
              <w:pageBreakBefore w:val="0"/>
              <w:numPr>
                <w:ilvl w:val="0"/>
                <w:numId w:val="0"/>
              </w:numPr>
              <w:spacing w:before="120" w:after="120"/>
              <w:outlineLvl w:val="0"/>
              <w:rPr>
                <w:rFonts w:cs="Arial"/>
                <w:sz w:val="20"/>
              </w:rPr>
            </w:pPr>
            <w:bookmarkStart w:id="8" w:name="_Toc373829106"/>
            <w:r w:rsidRPr="007261DD">
              <w:rPr>
                <w:rFonts w:cs="Arial"/>
                <w:sz w:val="20"/>
              </w:rPr>
              <w:t>C. Datenbekanntgabe und Datenlieferung</w:t>
            </w:r>
            <w:bookmarkEnd w:id="8"/>
          </w:p>
        </w:tc>
        <w:tc>
          <w:tcPr>
            <w:tcW w:w="360" w:type="dxa"/>
            <w:noWrap/>
          </w:tcPr>
          <w:p w:rsidR="00BD2F6C" w:rsidRPr="007261DD" w:rsidRDefault="00BD2F6C" w:rsidP="00780051">
            <w:pPr>
              <w:pStyle w:val="00Vorgabetext"/>
              <w:rPr>
                <w:rFonts w:cs="Arial"/>
                <w:sz w:val="20"/>
                <w:szCs w:val="20"/>
              </w:rPr>
            </w:pPr>
          </w:p>
        </w:tc>
        <w:tc>
          <w:tcPr>
            <w:tcW w:w="6894" w:type="dxa"/>
            <w:tcBorders>
              <w:top w:val="dotted" w:sz="4" w:space="0" w:color="auto"/>
              <w:bottom w:val="dotted" w:sz="4" w:space="0" w:color="auto"/>
            </w:tcBorders>
            <w:noWrap/>
          </w:tcPr>
          <w:p w:rsidR="007F2A9E" w:rsidRPr="007261DD" w:rsidRDefault="007F2A9E" w:rsidP="00780051">
            <w:pPr>
              <w:pStyle w:val="74Kommentartext"/>
              <w:rPr>
                <w:szCs w:val="20"/>
              </w:rPr>
            </w:pPr>
          </w:p>
        </w:tc>
      </w:tr>
      <w:tr w:rsidR="00312883" w:rsidRPr="007261DD">
        <w:tc>
          <w:tcPr>
            <w:tcW w:w="6894" w:type="dxa"/>
            <w:tcBorders>
              <w:top w:val="dotted" w:sz="4" w:space="0" w:color="auto"/>
              <w:bottom w:val="dotted" w:sz="4" w:space="0" w:color="auto"/>
            </w:tcBorders>
            <w:noWrap/>
          </w:tcPr>
          <w:p w:rsidR="00312883" w:rsidRPr="007261DD" w:rsidRDefault="00BA4662" w:rsidP="00780051">
            <w:pPr>
              <w:pStyle w:val="berschrift4"/>
              <w:keepNext w:val="0"/>
              <w:tabs>
                <w:tab w:val="num" w:pos="540"/>
              </w:tabs>
              <w:ind w:hanging="720"/>
              <w:outlineLvl w:val="3"/>
              <w:rPr>
                <w:rFonts w:cs="Arial"/>
                <w:sz w:val="20"/>
                <w:szCs w:val="20"/>
              </w:rPr>
            </w:pPr>
            <w:r w:rsidRPr="007261DD">
              <w:rPr>
                <w:rFonts w:cs="Arial"/>
                <w:sz w:val="20"/>
                <w:szCs w:val="20"/>
              </w:rPr>
              <w:t>Datenbekanntgabe a. Grundsatz</w:t>
            </w:r>
          </w:p>
          <w:p w:rsidR="00BA4662" w:rsidRPr="007261DD" w:rsidRDefault="00BA4662" w:rsidP="00555B0D">
            <w:pPr>
              <w:pStyle w:val="00Vorgabetext"/>
              <w:rPr>
                <w:rFonts w:cs="Arial"/>
                <w:sz w:val="20"/>
                <w:szCs w:val="20"/>
              </w:rPr>
            </w:pPr>
            <w:r w:rsidRPr="007261DD">
              <w:rPr>
                <w:rFonts w:cs="Arial"/>
                <w:sz w:val="20"/>
                <w:szCs w:val="20"/>
              </w:rPr>
              <w:t xml:space="preserve">Die Gemeinde gibt Personendaten aus dem Einwohnerregister bekannt, wenn die Voraussetzungen </w:t>
            </w:r>
            <w:r w:rsidR="00555B0D">
              <w:rPr>
                <w:rFonts w:cs="Arial"/>
                <w:sz w:val="20"/>
                <w:szCs w:val="20"/>
              </w:rPr>
              <w:t>von</w:t>
            </w:r>
            <w:r w:rsidRPr="007261DD">
              <w:rPr>
                <w:rFonts w:cs="Arial"/>
                <w:sz w:val="20"/>
                <w:szCs w:val="20"/>
              </w:rPr>
              <w:t xml:space="preserve"> §§ 16–19 </w:t>
            </w:r>
            <w:r w:rsidR="00AD18B4" w:rsidRPr="007261DD">
              <w:rPr>
                <w:rFonts w:cs="Arial"/>
                <w:sz w:val="20"/>
                <w:szCs w:val="20"/>
              </w:rPr>
              <w:t xml:space="preserve">und § 22 Abs. 2 </w:t>
            </w:r>
            <w:r w:rsidRPr="007261DD">
              <w:rPr>
                <w:rFonts w:cs="Arial"/>
                <w:sz w:val="20"/>
                <w:szCs w:val="20"/>
              </w:rPr>
              <w:t>des Gesetzes über die Information und den Datenschutz vom 12</w:t>
            </w:r>
            <w:r w:rsidR="00AD18B4" w:rsidRPr="007261DD">
              <w:rPr>
                <w:rFonts w:cs="Arial"/>
                <w:sz w:val="20"/>
                <w:szCs w:val="20"/>
              </w:rPr>
              <w:t>. </w:t>
            </w:r>
            <w:r w:rsidRPr="007261DD">
              <w:rPr>
                <w:rFonts w:cs="Arial"/>
                <w:sz w:val="20"/>
                <w:szCs w:val="20"/>
              </w:rPr>
              <w:t>Februar 2007 (IDG) erfüllt sind.</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F00422" w:rsidRPr="007261DD" w:rsidRDefault="00F00422" w:rsidP="00936F5B">
            <w:pPr>
              <w:pStyle w:val="74Kommentartext"/>
              <w:rPr>
                <w:szCs w:val="20"/>
              </w:rPr>
            </w:pPr>
            <w:r w:rsidRPr="007261DD">
              <w:rPr>
                <w:szCs w:val="20"/>
              </w:rPr>
              <w:t>Die Datenbekanntgabe richtet sich nach den einschlägigen Bestimmungen des IDG, die hier ausdrücklich erwähnt, indessen nicht inhaltlich wiederholt werden. Für eine solche Wiederholung besteht kein Grund. Zudem lässt sich vermeiden, dass mangels Nachführung eine Differenz zum IDG en</w:t>
            </w:r>
            <w:r w:rsidRPr="007261DD">
              <w:rPr>
                <w:szCs w:val="20"/>
              </w:rPr>
              <w:t>t</w:t>
            </w:r>
            <w:r w:rsidRPr="007261DD">
              <w:rPr>
                <w:szCs w:val="20"/>
              </w:rPr>
              <w:t>steht – wie das derzeit bei § 38 lit. c GG im Verhältnis zu § 16 Abs. 1 lit. c IDG der Fall ist.</w:t>
            </w:r>
            <w:r w:rsidR="00936F5B" w:rsidRPr="007261DD">
              <w:rPr>
                <w:szCs w:val="20"/>
              </w:rPr>
              <w:t xml:space="preserve"> </w:t>
            </w:r>
            <w:r w:rsidRPr="007261DD">
              <w:rPr>
                <w:szCs w:val="20"/>
              </w:rPr>
              <w:t xml:space="preserve">Der ausdrückliche Hinweis auf die Datensperre </w:t>
            </w:r>
            <w:r w:rsidR="00936F5B" w:rsidRPr="007261DD">
              <w:rPr>
                <w:szCs w:val="20"/>
              </w:rPr>
              <w:t>(§</w:t>
            </w:r>
            <w:r w:rsidR="000B2360" w:rsidRPr="007261DD">
              <w:rPr>
                <w:szCs w:val="20"/>
              </w:rPr>
              <w:t xml:space="preserve"> </w:t>
            </w:r>
            <w:r w:rsidR="00936F5B" w:rsidRPr="007261DD">
              <w:rPr>
                <w:szCs w:val="20"/>
              </w:rPr>
              <w:t xml:space="preserve">22 Abs. 2 IDG) </w:t>
            </w:r>
            <w:r w:rsidRPr="007261DD">
              <w:rPr>
                <w:szCs w:val="20"/>
              </w:rPr>
              <w:t>wurde in der Vernehmlassung zum neuen GG gewünscht und e</w:t>
            </w:r>
            <w:r w:rsidRPr="007261DD">
              <w:rPr>
                <w:szCs w:val="20"/>
              </w:rPr>
              <w:t>r</w:t>
            </w:r>
            <w:r w:rsidRPr="007261DD">
              <w:rPr>
                <w:szCs w:val="20"/>
              </w:rPr>
              <w:t>scheint zweckmässig.</w:t>
            </w:r>
          </w:p>
        </w:tc>
      </w:tr>
      <w:tr w:rsidR="00312883" w:rsidRPr="007261DD">
        <w:tc>
          <w:tcPr>
            <w:tcW w:w="6894" w:type="dxa"/>
            <w:tcBorders>
              <w:top w:val="dotted" w:sz="4" w:space="0" w:color="auto"/>
              <w:bottom w:val="dotted" w:sz="4" w:space="0" w:color="auto"/>
            </w:tcBorders>
            <w:noWrap/>
          </w:tcPr>
          <w:p w:rsidR="00312883" w:rsidRPr="007261DD" w:rsidRDefault="007235BE" w:rsidP="00780051">
            <w:pPr>
              <w:pStyle w:val="berschrift4"/>
              <w:keepNext w:val="0"/>
              <w:tabs>
                <w:tab w:val="num" w:pos="540"/>
              </w:tabs>
              <w:ind w:hanging="720"/>
              <w:outlineLvl w:val="3"/>
              <w:rPr>
                <w:rFonts w:cs="Arial"/>
                <w:sz w:val="20"/>
                <w:szCs w:val="20"/>
              </w:rPr>
            </w:pPr>
            <w:bookmarkStart w:id="9" w:name="_Ref370217763"/>
            <w:r w:rsidRPr="007261DD">
              <w:rPr>
                <w:rFonts w:cs="Arial"/>
                <w:sz w:val="20"/>
                <w:szCs w:val="20"/>
              </w:rPr>
              <w:t>b. Im Abrufverfahren an öffentliche Organe</w:t>
            </w:r>
            <w:bookmarkEnd w:id="9"/>
          </w:p>
          <w:p w:rsidR="007235BE" w:rsidRPr="007261DD" w:rsidRDefault="007235BE" w:rsidP="00780051">
            <w:pPr>
              <w:pStyle w:val="00Vorgabetext"/>
              <w:rPr>
                <w:rFonts w:cs="Arial"/>
                <w:sz w:val="20"/>
                <w:szCs w:val="20"/>
              </w:rPr>
            </w:pPr>
            <w:r w:rsidRPr="007261DD">
              <w:rPr>
                <w:rFonts w:cs="Arial"/>
                <w:sz w:val="20"/>
                <w:szCs w:val="20"/>
              </w:rPr>
              <w:t>Die Gemeinde kann einem andern öffentlichen Organ im Sinn von § 3 IDG im elektronischen Abrufverfahren Zugriff auf das Einwohnerregister gewä</w:t>
            </w:r>
            <w:r w:rsidRPr="007261DD">
              <w:rPr>
                <w:rFonts w:cs="Arial"/>
                <w:sz w:val="20"/>
                <w:szCs w:val="20"/>
              </w:rPr>
              <w:t>h</w:t>
            </w:r>
            <w:r w:rsidRPr="007261DD">
              <w:rPr>
                <w:rFonts w:cs="Arial"/>
                <w:sz w:val="20"/>
                <w:szCs w:val="20"/>
              </w:rPr>
              <w:t>ren oder regelmässige Auskünfte daraus erteilen, sofern eine rechtliche Bestimmung dies vorsieht und dabei folgendes regelt:</w:t>
            </w:r>
          </w:p>
          <w:p w:rsidR="007235BE" w:rsidRPr="007261DD" w:rsidRDefault="0068799B"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a</w:t>
            </w:r>
            <w:r w:rsidR="007235BE" w:rsidRPr="007261DD">
              <w:rPr>
                <w:rFonts w:cs="Arial"/>
                <w:sz w:val="20"/>
                <w:szCs w:val="20"/>
              </w:rPr>
              <w:t>.</w:t>
            </w:r>
            <w:r w:rsidR="007235BE" w:rsidRPr="007261DD">
              <w:rPr>
                <w:rFonts w:cs="Arial"/>
                <w:sz w:val="20"/>
                <w:szCs w:val="20"/>
              </w:rPr>
              <w:tab/>
              <w:t>Zweck des Zugriffs,</w:t>
            </w:r>
          </w:p>
          <w:p w:rsidR="007235BE" w:rsidRPr="007261DD" w:rsidRDefault="0068799B" w:rsidP="00780051">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b</w:t>
            </w:r>
            <w:r w:rsidR="007235BE" w:rsidRPr="007261DD">
              <w:rPr>
                <w:rFonts w:cs="Arial"/>
                <w:sz w:val="20"/>
                <w:szCs w:val="20"/>
              </w:rPr>
              <w:t>.</w:t>
            </w:r>
            <w:r w:rsidR="007235BE" w:rsidRPr="007261DD">
              <w:rPr>
                <w:rFonts w:cs="Arial"/>
                <w:sz w:val="20"/>
                <w:szCs w:val="20"/>
              </w:rPr>
              <w:tab/>
              <w:t>die für den Zugriff freigegebenen Datenkategorien,</w:t>
            </w:r>
          </w:p>
          <w:p w:rsidR="00837560" w:rsidRPr="007261DD" w:rsidRDefault="0068799B" w:rsidP="0002728F">
            <w:pPr>
              <w:pStyle w:val="00Vorgabetext"/>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c</w:t>
            </w:r>
            <w:r w:rsidR="007235BE" w:rsidRPr="007261DD">
              <w:rPr>
                <w:rFonts w:cs="Arial"/>
                <w:sz w:val="20"/>
                <w:szCs w:val="20"/>
              </w:rPr>
              <w:t>.</w:t>
            </w:r>
            <w:r w:rsidR="007235BE" w:rsidRPr="007261DD">
              <w:rPr>
                <w:rFonts w:cs="Arial"/>
                <w:sz w:val="20"/>
                <w:szCs w:val="20"/>
              </w:rPr>
              <w:tab/>
              <w:t>Sicherheitsmassnahmen, Kontrollen und Sanktionen.</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F00422" w:rsidRPr="007261DD" w:rsidRDefault="00F00422" w:rsidP="0002728F">
            <w:pPr>
              <w:pStyle w:val="74Kommentartext"/>
              <w:rPr>
                <w:szCs w:val="20"/>
              </w:rPr>
            </w:pPr>
            <w:r w:rsidRPr="007261DD">
              <w:rPr>
                <w:szCs w:val="20"/>
              </w:rPr>
              <w:t>Hier wird in einer sprachlich klareren Form als im geltenden Recht der elektronische Zugriff durch andere öffentliche Organe geregelt. Auch we</w:t>
            </w:r>
            <w:r w:rsidRPr="007261DD">
              <w:rPr>
                <w:szCs w:val="20"/>
              </w:rPr>
              <w:t>r</w:t>
            </w:r>
            <w:r w:rsidRPr="007261DD">
              <w:rPr>
                <w:szCs w:val="20"/>
              </w:rPr>
              <w:t>den, entsprechend einem berechtigten Vorschlag in der Vernehmlassung zum neuen GG, die Voraussetzungen für die Einrichtung des Abrufverfa</w:t>
            </w:r>
            <w:r w:rsidRPr="007261DD">
              <w:rPr>
                <w:szCs w:val="20"/>
              </w:rPr>
              <w:t>h</w:t>
            </w:r>
            <w:r w:rsidRPr="007261DD">
              <w:rPr>
                <w:szCs w:val="20"/>
              </w:rPr>
              <w:t xml:space="preserve">rens präziser umschrieben als im geltenden Recht. Als Konsequenz daraus sind im Steuergesetz die Voraussetzungen für den Zugriff des </w:t>
            </w:r>
            <w:r w:rsidR="009354C1" w:rsidRPr="007261DD">
              <w:rPr>
                <w:szCs w:val="20"/>
              </w:rPr>
              <w:t>Gemeind</w:t>
            </w:r>
            <w:r w:rsidR="009354C1" w:rsidRPr="007261DD">
              <w:rPr>
                <w:szCs w:val="20"/>
              </w:rPr>
              <w:t>e</w:t>
            </w:r>
            <w:r w:rsidR="009354C1" w:rsidRPr="007261DD">
              <w:rPr>
                <w:szCs w:val="20"/>
              </w:rPr>
              <w:t xml:space="preserve">steueramtes </w:t>
            </w:r>
            <w:r w:rsidRPr="007261DD">
              <w:rPr>
                <w:szCs w:val="20"/>
              </w:rPr>
              <w:t xml:space="preserve">auf die Daten der Einwohnerkontrolle zu regeln, ansonsten dieser Zugriff unzulässig würde (vgl. </w:t>
            </w:r>
            <w:r w:rsidR="0068799B" w:rsidRPr="007261DD">
              <w:rPr>
                <w:szCs w:val="20"/>
              </w:rPr>
              <w:t>Änderungen geltenden Rechts</w:t>
            </w:r>
            <w:r w:rsidRPr="007261DD">
              <w:rPr>
                <w:szCs w:val="20"/>
              </w:rPr>
              <w:t>).</w:t>
            </w:r>
          </w:p>
        </w:tc>
      </w:tr>
      <w:tr w:rsidR="00312883" w:rsidRPr="007261DD">
        <w:tc>
          <w:tcPr>
            <w:tcW w:w="6894" w:type="dxa"/>
            <w:tcBorders>
              <w:top w:val="dotted" w:sz="4" w:space="0" w:color="auto"/>
              <w:bottom w:val="dotted" w:sz="4" w:space="0" w:color="auto"/>
            </w:tcBorders>
            <w:noWrap/>
          </w:tcPr>
          <w:p w:rsidR="00312883" w:rsidRPr="007261DD" w:rsidRDefault="007235BE" w:rsidP="00780051">
            <w:pPr>
              <w:pStyle w:val="berschrift4"/>
              <w:keepNext w:val="0"/>
              <w:tabs>
                <w:tab w:val="num" w:pos="540"/>
              </w:tabs>
              <w:ind w:hanging="720"/>
              <w:outlineLvl w:val="3"/>
              <w:rPr>
                <w:rFonts w:cs="Arial"/>
                <w:sz w:val="20"/>
                <w:szCs w:val="20"/>
              </w:rPr>
            </w:pPr>
            <w:r w:rsidRPr="007261DD">
              <w:rPr>
                <w:rFonts w:cs="Arial"/>
                <w:sz w:val="20"/>
                <w:szCs w:val="20"/>
              </w:rPr>
              <w:t>c. An Private</w:t>
            </w:r>
          </w:p>
          <w:p w:rsidR="007235BE" w:rsidRPr="007261DD" w:rsidRDefault="007235BE"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Die Gemeinde gibt einer privaten Person im Einzelfall voraussetzungslos Name, Vorname, Adresse, Datum von Zu- und Wegzug einer Person aus dem Einwohnerregister bekannt.</w:t>
            </w:r>
            <w:r w:rsidR="003A0B6A" w:rsidRPr="007261DD">
              <w:rPr>
                <w:rFonts w:cs="Arial"/>
                <w:sz w:val="20"/>
                <w:szCs w:val="20"/>
              </w:rPr>
              <w:t xml:space="preserve"> § 23 IDG bleibt vorbehalten.</w:t>
            </w:r>
          </w:p>
          <w:p w:rsidR="007235BE" w:rsidRPr="007261DD" w:rsidRDefault="007235BE"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Zuzugs- und Wegzugsort, Geburtsdatum, Geschlecht, Zivilstand und Heimatort einer Person gibt sie bekannt, wenn ein berechtigtes Interesse glaubhaft gemacht wird.</w:t>
            </w:r>
          </w:p>
          <w:p w:rsidR="007235BE" w:rsidRPr="007261DD" w:rsidRDefault="007235BE" w:rsidP="00780051">
            <w:pPr>
              <w:pStyle w:val="00Vorgabetext"/>
              <w:rPr>
                <w:rFonts w:cs="Arial"/>
                <w:sz w:val="20"/>
                <w:szCs w:val="20"/>
              </w:rPr>
            </w:pPr>
            <w:r w:rsidRPr="007261DD">
              <w:rPr>
                <w:rFonts w:cs="Arial"/>
                <w:sz w:val="20"/>
                <w:szCs w:val="20"/>
                <w:vertAlign w:val="superscript"/>
              </w:rPr>
              <w:t>3</w:t>
            </w:r>
            <w:r w:rsidRPr="007261DD">
              <w:rPr>
                <w:rFonts w:cs="Arial"/>
                <w:sz w:val="20"/>
                <w:szCs w:val="20"/>
              </w:rPr>
              <w:t xml:space="preserve"> Werden diese Daten mit Aus</w:t>
            </w:r>
            <w:r w:rsidR="00A4049A" w:rsidRPr="007261DD">
              <w:rPr>
                <w:rFonts w:cs="Arial"/>
                <w:sz w:val="20"/>
                <w:szCs w:val="20"/>
              </w:rPr>
              <w:t>schluss von Zuzugs- und Wegzugs</w:t>
            </w:r>
            <w:r w:rsidRPr="007261DD">
              <w:rPr>
                <w:rFonts w:cs="Arial"/>
                <w:sz w:val="20"/>
                <w:szCs w:val="20"/>
              </w:rPr>
              <w:t>ort au</w:t>
            </w:r>
            <w:r w:rsidRPr="007261DD">
              <w:rPr>
                <w:rFonts w:cs="Arial"/>
                <w:sz w:val="20"/>
                <w:szCs w:val="20"/>
              </w:rPr>
              <w:t>s</w:t>
            </w:r>
            <w:r w:rsidRPr="007261DD">
              <w:rPr>
                <w:rFonts w:cs="Arial"/>
                <w:sz w:val="20"/>
                <w:szCs w:val="20"/>
              </w:rPr>
              <w:t>schliesslich für ideelle Zwecke verwendet und nicht an Dritte weitergeg</w:t>
            </w:r>
            <w:r w:rsidRPr="007261DD">
              <w:rPr>
                <w:rFonts w:cs="Arial"/>
                <w:sz w:val="20"/>
                <w:szCs w:val="20"/>
              </w:rPr>
              <w:t>e</w:t>
            </w:r>
            <w:r w:rsidRPr="007261DD">
              <w:rPr>
                <w:rFonts w:cs="Arial"/>
                <w:sz w:val="20"/>
                <w:szCs w:val="20"/>
              </w:rPr>
              <w:t>ben, so können sie nach bestimmten Gesichtspunkten geordnet bekannt gegeben werden.</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312883" w:rsidRPr="007261DD" w:rsidRDefault="00555B0D" w:rsidP="00555B0D">
            <w:pPr>
              <w:pStyle w:val="74Kommentartext"/>
              <w:rPr>
                <w:szCs w:val="20"/>
              </w:rPr>
            </w:pPr>
            <w:r>
              <w:rPr>
                <w:szCs w:val="20"/>
              </w:rPr>
              <w:t>Diese Bestimmung e</w:t>
            </w:r>
            <w:r w:rsidR="00F00422" w:rsidRPr="007261DD">
              <w:rPr>
                <w:szCs w:val="20"/>
              </w:rPr>
              <w:t>ntspricht unverändert dem heutigen Recht. Die Reg</w:t>
            </w:r>
            <w:r w:rsidR="00F00422" w:rsidRPr="007261DD">
              <w:rPr>
                <w:szCs w:val="20"/>
              </w:rPr>
              <w:t>e</w:t>
            </w:r>
            <w:r w:rsidR="00F00422" w:rsidRPr="007261DD">
              <w:rPr>
                <w:szCs w:val="20"/>
              </w:rPr>
              <w:t>lung ist nötig, weil sie eine rechtliche Bestimmung im Sinne von §§ 16 und 17 IDG, jeweils Abs. 1 lit. a, darstellt, die zur Bekanntgabe von Persone</w:t>
            </w:r>
            <w:r w:rsidR="00F00422" w:rsidRPr="007261DD">
              <w:rPr>
                <w:szCs w:val="20"/>
              </w:rPr>
              <w:t>n</w:t>
            </w:r>
            <w:r w:rsidR="00F00422" w:rsidRPr="007261DD">
              <w:rPr>
                <w:szCs w:val="20"/>
              </w:rPr>
              <w:t xml:space="preserve">daten bzw. besonderen Personendaten ermächtigt. Zu unterstreichen ist, dass diese Regelung es den Gemeinden nicht untersagt, bei Bedarf </w:t>
            </w:r>
            <w:r w:rsidR="00B12361" w:rsidRPr="007261DD">
              <w:rPr>
                <w:szCs w:val="20"/>
              </w:rPr>
              <w:t xml:space="preserve">mit einer Regelung in einem Gemeindeerlass </w:t>
            </w:r>
            <w:r w:rsidR="00F00422" w:rsidRPr="007261DD">
              <w:rPr>
                <w:szCs w:val="20"/>
              </w:rPr>
              <w:t>auch Privaten unter bestimmten Voraussetzungen die hier erwäh</w:t>
            </w:r>
            <w:r w:rsidR="00A4049A" w:rsidRPr="007261DD">
              <w:rPr>
                <w:szCs w:val="20"/>
              </w:rPr>
              <w:t>nten Daten im elektronischen Ab</w:t>
            </w:r>
            <w:r w:rsidR="00F00422" w:rsidRPr="007261DD">
              <w:rPr>
                <w:szCs w:val="20"/>
              </w:rPr>
              <w:t>rufverfa</w:t>
            </w:r>
            <w:r w:rsidR="00F00422" w:rsidRPr="007261DD">
              <w:rPr>
                <w:szCs w:val="20"/>
              </w:rPr>
              <w:t>h</w:t>
            </w:r>
            <w:r w:rsidR="00F00422" w:rsidRPr="007261DD">
              <w:rPr>
                <w:szCs w:val="20"/>
              </w:rPr>
              <w:t>ren zugänglich zu machen.</w:t>
            </w:r>
            <w:r w:rsidR="00491FF2" w:rsidRPr="007261DD">
              <w:rPr>
                <w:szCs w:val="20"/>
              </w:rPr>
              <w:t xml:space="preserve"> Einschränkungen der Datenbekanntgabe an Dritte sind im Einzelfall </w:t>
            </w:r>
            <w:r w:rsidR="00006668" w:rsidRPr="007261DD">
              <w:rPr>
                <w:szCs w:val="20"/>
              </w:rPr>
              <w:t xml:space="preserve">bei einem überwiegenden öffentlichen oder privaten Interesse </w:t>
            </w:r>
            <w:r w:rsidR="00491FF2" w:rsidRPr="007261DD">
              <w:rPr>
                <w:szCs w:val="20"/>
              </w:rPr>
              <w:t>zulässig gestützt auf § 23 IDG. Die entsprechende Verdeutl</w:t>
            </w:r>
            <w:r w:rsidR="00491FF2" w:rsidRPr="007261DD">
              <w:rPr>
                <w:szCs w:val="20"/>
              </w:rPr>
              <w:t>i</w:t>
            </w:r>
            <w:r w:rsidR="00491FF2" w:rsidRPr="007261DD">
              <w:rPr>
                <w:szCs w:val="20"/>
              </w:rPr>
              <w:t>chung in Abs. 1 erscheint daher zweckmässig, weil die dortige Datenb</w:t>
            </w:r>
            <w:r w:rsidR="00491FF2" w:rsidRPr="007261DD">
              <w:rPr>
                <w:szCs w:val="20"/>
              </w:rPr>
              <w:t>e</w:t>
            </w:r>
            <w:r w:rsidR="00491FF2" w:rsidRPr="007261DD">
              <w:rPr>
                <w:szCs w:val="20"/>
              </w:rPr>
              <w:t>kanntgabe im Übrigen ausdrücklich voraussetzungslos erfolgt</w:t>
            </w:r>
            <w:r w:rsidR="00EA3573" w:rsidRPr="007261DD">
              <w:rPr>
                <w:szCs w:val="20"/>
              </w:rPr>
              <w:t>. Die en</w:t>
            </w:r>
            <w:r w:rsidR="00EA3573" w:rsidRPr="007261DD">
              <w:rPr>
                <w:szCs w:val="20"/>
              </w:rPr>
              <w:t>t</w:t>
            </w:r>
            <w:r w:rsidR="00EA3573" w:rsidRPr="007261DD">
              <w:rPr>
                <w:szCs w:val="20"/>
              </w:rPr>
              <w:t>sprechende Wortwahl hat mit § 2</w:t>
            </w:r>
            <w:r w:rsidR="007743B6" w:rsidRPr="007261DD">
              <w:rPr>
                <w:szCs w:val="20"/>
              </w:rPr>
              <w:t>2</w:t>
            </w:r>
            <w:r w:rsidR="00EA3573" w:rsidRPr="007261DD">
              <w:rPr>
                <w:szCs w:val="20"/>
              </w:rPr>
              <w:t xml:space="preserve"> IDG zu korrespondieren (vgl. ABl vom 25.11.2005 zur Änderung von § 39 GG).</w:t>
            </w:r>
          </w:p>
        </w:tc>
      </w:tr>
      <w:tr w:rsidR="00312883" w:rsidRPr="007261DD">
        <w:tc>
          <w:tcPr>
            <w:tcW w:w="6894" w:type="dxa"/>
            <w:tcBorders>
              <w:top w:val="dotted" w:sz="4" w:space="0" w:color="auto"/>
              <w:bottom w:val="dotted" w:sz="4" w:space="0" w:color="auto"/>
            </w:tcBorders>
            <w:noWrap/>
          </w:tcPr>
          <w:p w:rsidR="00312883" w:rsidRPr="007261DD" w:rsidRDefault="007235BE" w:rsidP="00780051">
            <w:pPr>
              <w:pStyle w:val="berschrift4"/>
              <w:keepNext w:val="0"/>
              <w:tabs>
                <w:tab w:val="num" w:pos="540"/>
              </w:tabs>
              <w:ind w:hanging="720"/>
              <w:outlineLvl w:val="3"/>
              <w:rPr>
                <w:rFonts w:cs="Arial"/>
                <w:sz w:val="20"/>
                <w:szCs w:val="20"/>
              </w:rPr>
            </w:pPr>
            <w:r w:rsidRPr="007261DD">
              <w:rPr>
                <w:rFonts w:cs="Arial"/>
                <w:sz w:val="20"/>
                <w:szCs w:val="20"/>
              </w:rPr>
              <w:t>d. An religiöse Gemeinschaften</w:t>
            </w:r>
          </w:p>
          <w:p w:rsidR="007235BE" w:rsidRPr="007261DD" w:rsidRDefault="007235BE"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Das Recht der von der Verfassung anerkannten kirchlichen Körperscha</w:t>
            </w:r>
            <w:r w:rsidRPr="007261DD">
              <w:rPr>
                <w:rFonts w:cs="Arial"/>
                <w:sz w:val="20"/>
                <w:szCs w:val="20"/>
              </w:rPr>
              <w:t>f</w:t>
            </w:r>
            <w:r w:rsidRPr="007261DD">
              <w:rPr>
                <w:rFonts w:cs="Arial"/>
                <w:sz w:val="20"/>
                <w:szCs w:val="20"/>
              </w:rPr>
              <w:t>ten beziehungsweise der von der Verfassung anerkannten jüdischen G</w:t>
            </w:r>
            <w:r w:rsidRPr="007261DD">
              <w:rPr>
                <w:rFonts w:cs="Arial"/>
                <w:sz w:val="20"/>
                <w:szCs w:val="20"/>
              </w:rPr>
              <w:t>e</w:t>
            </w:r>
            <w:r w:rsidRPr="007261DD">
              <w:rPr>
                <w:rFonts w:cs="Arial"/>
                <w:sz w:val="20"/>
                <w:szCs w:val="20"/>
              </w:rPr>
              <w:t xml:space="preserve">meinden auf Angaben aus dem Einwohnerregister richtet sich nach § 15 des Kirchengesetzes vom 9. Juli 2007 beziehungsweise </w:t>
            </w:r>
            <w:r w:rsidR="00555B0D">
              <w:rPr>
                <w:rFonts w:cs="Arial"/>
                <w:sz w:val="20"/>
                <w:szCs w:val="20"/>
              </w:rPr>
              <w:t xml:space="preserve">nach </w:t>
            </w:r>
            <w:r w:rsidRPr="007261DD">
              <w:rPr>
                <w:rFonts w:cs="Arial"/>
                <w:sz w:val="20"/>
                <w:szCs w:val="20"/>
              </w:rPr>
              <w:t>§ 7 des G</w:t>
            </w:r>
            <w:r w:rsidRPr="007261DD">
              <w:rPr>
                <w:rFonts w:cs="Arial"/>
                <w:sz w:val="20"/>
                <w:szCs w:val="20"/>
              </w:rPr>
              <w:t>e</w:t>
            </w:r>
            <w:r w:rsidRPr="007261DD">
              <w:rPr>
                <w:rFonts w:cs="Arial"/>
                <w:sz w:val="20"/>
                <w:szCs w:val="20"/>
              </w:rPr>
              <w:t>setzes über die anerkannten jüdischen Gemeinden vom 9. Juli 2007.</w:t>
            </w:r>
          </w:p>
          <w:p w:rsidR="007235BE" w:rsidRPr="007261DD" w:rsidRDefault="007235BE"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Der Regierungsrat kann ander</w:t>
            </w:r>
            <w:r w:rsidR="00555B0D">
              <w:rPr>
                <w:rFonts w:cs="Arial"/>
                <w:sz w:val="20"/>
                <w:szCs w:val="20"/>
              </w:rPr>
              <w:t>e</w:t>
            </w:r>
            <w:r w:rsidRPr="007261DD">
              <w:rPr>
                <w:rFonts w:cs="Arial"/>
                <w:sz w:val="20"/>
                <w:szCs w:val="20"/>
              </w:rPr>
              <w:t>n religiösen Gemeinschaften das gleiche Recht einräumen, wenn sie</w:t>
            </w:r>
          </w:p>
          <w:p w:rsidR="007235BE" w:rsidRPr="007261DD" w:rsidRDefault="007235BE" w:rsidP="00B84316">
            <w:pPr>
              <w:pStyle w:val="00Vorgabetext"/>
              <w:numPr>
                <w:ilvl w:val="1"/>
                <w:numId w:val="15"/>
              </w:numPr>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entweder im Kanton mehr als 3000 Mitglieder zählen und in der Schweiz während mehr als 30 Jahren im Einklang mit der Rechtsor</w:t>
            </w:r>
            <w:r w:rsidRPr="007261DD">
              <w:rPr>
                <w:rFonts w:cs="Arial"/>
                <w:sz w:val="20"/>
                <w:szCs w:val="20"/>
              </w:rPr>
              <w:t>d</w:t>
            </w:r>
            <w:r w:rsidRPr="007261DD">
              <w:rPr>
                <w:rFonts w:cs="Arial"/>
                <w:sz w:val="20"/>
                <w:szCs w:val="20"/>
              </w:rPr>
              <w:t>nung gewirkt haben oder ein traditionelles europäisches Bekenntnis verkörpern,</w:t>
            </w:r>
          </w:p>
          <w:p w:rsidR="007235BE" w:rsidRPr="007261DD" w:rsidRDefault="007235BE" w:rsidP="00B84316">
            <w:pPr>
              <w:pStyle w:val="00Vorgabetext"/>
              <w:numPr>
                <w:ilvl w:val="1"/>
                <w:numId w:val="15"/>
              </w:numPr>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die Rechtsordnung beachten,</w:t>
            </w:r>
          </w:p>
          <w:p w:rsidR="007235BE" w:rsidRPr="007261DD" w:rsidRDefault="007235BE" w:rsidP="00B84316">
            <w:pPr>
              <w:pStyle w:val="00Vorgabetext"/>
              <w:numPr>
                <w:ilvl w:val="1"/>
                <w:numId w:val="15"/>
              </w:numPr>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ihre Strukturen in demokratischen Formen beschlossen haben und befolgen.</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1F4D72" w:rsidRPr="007261DD" w:rsidRDefault="001F4D72" w:rsidP="00780051">
            <w:pPr>
              <w:pStyle w:val="74Kommentartext"/>
              <w:rPr>
                <w:szCs w:val="20"/>
              </w:rPr>
            </w:pPr>
            <w:r w:rsidRPr="007261DD">
              <w:rPr>
                <w:szCs w:val="20"/>
              </w:rPr>
              <w:t>Der Verweis auf die Ermächtigungsnormen des Kirchengesetzes und des Gesetzes über die anerkannten jüdischen Gemeinden in Abs. 1 ist zwar nicht zwingend, weil diese Normen ohnehin gelten. Er ist aber insofern sinnvoll, als ohne ihn die Ermächtigung gemäss Abs. 2 bezugslos da steht und nicht verständlich ist.</w:t>
            </w:r>
          </w:p>
          <w:p w:rsidR="00312883" w:rsidRPr="007261DD" w:rsidRDefault="001F4D72" w:rsidP="00555B0D">
            <w:pPr>
              <w:pStyle w:val="74Kommentartext"/>
              <w:jc w:val="both"/>
              <w:rPr>
                <w:szCs w:val="20"/>
              </w:rPr>
            </w:pPr>
            <w:r w:rsidRPr="007261DD">
              <w:rPr>
                <w:szCs w:val="20"/>
              </w:rPr>
              <w:t>Abs. 2 ist um der Religions- und Glaubensfreiheit willen offener gefasst. Glaubensgemeinschaften, welche</w:t>
            </w:r>
            <w:r w:rsidR="00555B0D">
              <w:rPr>
                <w:szCs w:val="20"/>
              </w:rPr>
              <w:t xml:space="preserve"> die Voraussetzungen der lit. a</w:t>
            </w:r>
            <w:r w:rsidRPr="007261DD">
              <w:rPr>
                <w:szCs w:val="20"/>
              </w:rPr>
              <w:t>-c erfüllen, sollen die fraglichen Angaben aus dem Einwohnerregister erhalten können, auch wenn sie nicht christlicher oder jüdischer Zugehörigkeit sind.</w:t>
            </w:r>
          </w:p>
        </w:tc>
      </w:tr>
      <w:tr w:rsidR="00312883" w:rsidRPr="007261DD">
        <w:tc>
          <w:tcPr>
            <w:tcW w:w="6894" w:type="dxa"/>
            <w:tcBorders>
              <w:top w:val="dotted" w:sz="4" w:space="0" w:color="auto"/>
              <w:bottom w:val="dotted" w:sz="4" w:space="0" w:color="auto"/>
            </w:tcBorders>
            <w:noWrap/>
          </w:tcPr>
          <w:p w:rsidR="00312883" w:rsidRPr="007261DD" w:rsidRDefault="007235BE" w:rsidP="00780051">
            <w:pPr>
              <w:pStyle w:val="berschrift4"/>
              <w:keepNext w:val="0"/>
              <w:tabs>
                <w:tab w:val="num" w:pos="540"/>
              </w:tabs>
              <w:ind w:hanging="720"/>
              <w:outlineLvl w:val="3"/>
              <w:rPr>
                <w:rFonts w:cs="Arial"/>
                <w:sz w:val="20"/>
                <w:szCs w:val="20"/>
              </w:rPr>
            </w:pPr>
            <w:r w:rsidRPr="007261DD">
              <w:rPr>
                <w:rFonts w:cs="Arial"/>
                <w:sz w:val="20"/>
                <w:szCs w:val="20"/>
              </w:rPr>
              <w:t>Datenaustausch bei Umzug</w:t>
            </w:r>
          </w:p>
          <w:p w:rsidR="007235BE" w:rsidRPr="007261DD" w:rsidRDefault="007235BE" w:rsidP="00555B0D">
            <w:pPr>
              <w:pStyle w:val="00Vorgabetext"/>
              <w:rPr>
                <w:rFonts w:cs="Arial"/>
                <w:sz w:val="20"/>
                <w:szCs w:val="20"/>
              </w:rPr>
            </w:pPr>
            <w:r w:rsidRPr="007261DD">
              <w:rPr>
                <w:rFonts w:cs="Arial"/>
                <w:sz w:val="20"/>
                <w:szCs w:val="20"/>
              </w:rPr>
              <w:t>Verlegt eine meldepflichtige Person ihre Niederlassung oder ihren Aufen</w:t>
            </w:r>
            <w:r w:rsidRPr="007261DD">
              <w:rPr>
                <w:rFonts w:cs="Arial"/>
                <w:sz w:val="20"/>
                <w:szCs w:val="20"/>
              </w:rPr>
              <w:t>t</w:t>
            </w:r>
            <w:r w:rsidRPr="007261DD">
              <w:rPr>
                <w:rFonts w:cs="Arial"/>
                <w:sz w:val="20"/>
                <w:szCs w:val="20"/>
              </w:rPr>
              <w:t xml:space="preserve">halt in eine andere Gemeinde, tauschen die Einwohnerkontrollen der betreffenden Gemeinden die im Einwohnerregister zu führenden Daten entsprechend den Vorgaben von Art. 10 RHG und Art. 6 </w:t>
            </w:r>
            <w:r w:rsidR="00555B0D">
              <w:rPr>
                <w:rFonts w:cs="Arial"/>
                <w:sz w:val="20"/>
                <w:szCs w:val="20"/>
              </w:rPr>
              <w:t>der Registerha</w:t>
            </w:r>
            <w:r w:rsidR="00555B0D">
              <w:rPr>
                <w:rFonts w:cs="Arial"/>
                <w:sz w:val="20"/>
                <w:szCs w:val="20"/>
              </w:rPr>
              <w:t>r</w:t>
            </w:r>
            <w:r w:rsidR="00555B0D">
              <w:rPr>
                <w:rFonts w:cs="Arial"/>
                <w:sz w:val="20"/>
                <w:szCs w:val="20"/>
              </w:rPr>
              <w:t xml:space="preserve">monisierungsverordnung </w:t>
            </w:r>
            <w:r w:rsidR="00555B0D" w:rsidRPr="00294C5D">
              <w:rPr>
                <w:rFonts w:cs="Arial"/>
                <w:sz w:val="20"/>
                <w:szCs w:val="20"/>
              </w:rPr>
              <w:t xml:space="preserve">vom 21. November 2007 </w:t>
            </w:r>
            <w:r w:rsidR="00555B0D">
              <w:rPr>
                <w:rFonts w:cs="Arial"/>
                <w:sz w:val="20"/>
                <w:szCs w:val="20"/>
              </w:rPr>
              <w:t>(</w:t>
            </w:r>
            <w:r w:rsidR="00555B0D" w:rsidRPr="007261DD">
              <w:rPr>
                <w:rFonts w:cs="Arial"/>
                <w:sz w:val="20"/>
                <w:szCs w:val="20"/>
              </w:rPr>
              <w:t>RHV</w:t>
            </w:r>
            <w:r w:rsidR="00555B0D">
              <w:rPr>
                <w:rFonts w:cs="Arial"/>
                <w:sz w:val="20"/>
                <w:szCs w:val="20"/>
              </w:rPr>
              <w:t>)</w:t>
            </w:r>
            <w:r w:rsidRPr="007261DD">
              <w:rPr>
                <w:rFonts w:cs="Arial"/>
                <w:sz w:val="20"/>
                <w:szCs w:val="20"/>
              </w:rPr>
              <w:t xml:space="preserve"> aus.</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312883" w:rsidRPr="007261DD" w:rsidRDefault="00555B0D" w:rsidP="00555B0D">
            <w:pPr>
              <w:pStyle w:val="74Kommentartext"/>
              <w:jc w:val="both"/>
              <w:rPr>
                <w:szCs w:val="20"/>
              </w:rPr>
            </w:pPr>
            <w:r>
              <w:rPr>
                <w:szCs w:val="20"/>
              </w:rPr>
              <w:t>Die neue Regelung e</w:t>
            </w:r>
            <w:r w:rsidR="001F4D72" w:rsidRPr="007261DD">
              <w:rPr>
                <w:szCs w:val="20"/>
              </w:rPr>
              <w:t>ntspricht dem bisherigen Recht.</w:t>
            </w:r>
            <w:r w:rsidR="00A250D4" w:rsidRPr="007261DD">
              <w:rPr>
                <w:szCs w:val="20"/>
              </w:rPr>
              <w:t xml:space="preserve"> Zur elektronischen Umzugsmeldung vgl. § </w:t>
            </w:r>
            <w:r w:rsidR="00A250D4" w:rsidRPr="0040563B">
              <w:rPr>
                <w:szCs w:val="20"/>
              </w:rPr>
              <w:t>34</w:t>
            </w:r>
            <w:r w:rsidR="00A250D4" w:rsidRPr="007261DD">
              <w:rPr>
                <w:szCs w:val="20"/>
              </w:rPr>
              <w:t xml:space="preserve"> in den Übergangsbestimmungen.</w:t>
            </w:r>
          </w:p>
        </w:tc>
      </w:tr>
      <w:tr w:rsidR="00312883" w:rsidRPr="007261DD">
        <w:tc>
          <w:tcPr>
            <w:tcW w:w="6894" w:type="dxa"/>
            <w:tcBorders>
              <w:top w:val="dotted" w:sz="4" w:space="0" w:color="auto"/>
              <w:bottom w:val="dotted" w:sz="4" w:space="0" w:color="auto"/>
            </w:tcBorders>
            <w:noWrap/>
          </w:tcPr>
          <w:p w:rsidR="00312883" w:rsidRPr="007261DD" w:rsidRDefault="007235BE" w:rsidP="00780051">
            <w:pPr>
              <w:pStyle w:val="berschrift4"/>
              <w:keepNext w:val="0"/>
              <w:tabs>
                <w:tab w:val="num" w:pos="540"/>
              </w:tabs>
              <w:ind w:hanging="720"/>
              <w:outlineLvl w:val="3"/>
              <w:rPr>
                <w:rFonts w:cs="Arial"/>
                <w:sz w:val="20"/>
                <w:szCs w:val="20"/>
              </w:rPr>
            </w:pPr>
            <w:r w:rsidRPr="007261DD">
              <w:rPr>
                <w:rFonts w:cs="Arial"/>
                <w:sz w:val="20"/>
                <w:szCs w:val="20"/>
              </w:rPr>
              <w:t>Datenlieferung</w:t>
            </w:r>
          </w:p>
          <w:p w:rsidR="007235BE" w:rsidRPr="007261DD" w:rsidRDefault="007235BE"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Die </w:t>
            </w:r>
            <w:r w:rsidR="00D630CA" w:rsidRPr="007261DD">
              <w:rPr>
                <w:rFonts w:cs="Arial"/>
                <w:sz w:val="20"/>
                <w:szCs w:val="20"/>
              </w:rPr>
              <w:t xml:space="preserve">Gemeinde </w:t>
            </w:r>
            <w:r w:rsidRPr="007261DD">
              <w:rPr>
                <w:rFonts w:cs="Arial"/>
                <w:sz w:val="20"/>
                <w:szCs w:val="20"/>
              </w:rPr>
              <w:t>ist die für die Datenlieferung an das Bundesamt für Stati</w:t>
            </w:r>
            <w:r w:rsidRPr="007261DD">
              <w:rPr>
                <w:rFonts w:cs="Arial"/>
                <w:sz w:val="20"/>
                <w:szCs w:val="20"/>
              </w:rPr>
              <w:t>s</w:t>
            </w:r>
            <w:r w:rsidRPr="007261DD">
              <w:rPr>
                <w:rFonts w:cs="Arial"/>
                <w:sz w:val="20"/>
                <w:szCs w:val="20"/>
              </w:rPr>
              <w:t>tik gemäss Art. 8 RHV zuständige Stelle.</w:t>
            </w:r>
          </w:p>
          <w:p w:rsidR="007235BE" w:rsidRPr="007261DD" w:rsidRDefault="007235BE"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Sie schliesst sich nach den Vorgaben der Koordinationsstelle an die zen</w:t>
            </w:r>
            <w:r w:rsidRPr="007261DD">
              <w:rPr>
                <w:rFonts w:cs="Arial"/>
                <w:sz w:val="20"/>
                <w:szCs w:val="20"/>
              </w:rPr>
              <w:t>t</w:t>
            </w:r>
            <w:r w:rsidRPr="007261DD">
              <w:rPr>
                <w:rFonts w:cs="Arial"/>
                <w:sz w:val="20"/>
                <w:szCs w:val="20"/>
              </w:rPr>
              <w:t>rale Informatik- und Kommunikationsplattform des Bundes (Sedex) an.</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1F4D72" w:rsidRPr="007261DD" w:rsidRDefault="001F4D72" w:rsidP="00D630CA">
            <w:pPr>
              <w:pStyle w:val="74Kommentartext"/>
              <w:rPr>
                <w:szCs w:val="20"/>
              </w:rPr>
            </w:pPr>
            <w:r w:rsidRPr="007261DD">
              <w:rPr>
                <w:szCs w:val="20"/>
              </w:rPr>
              <w:t xml:space="preserve">Zu diesem Thema wird vom geltenden Recht allein die Bestimmung über die Datenlieferung an das Bundesamt für Statistik übernommen. </w:t>
            </w:r>
            <w:r w:rsidR="00B47087" w:rsidRPr="007261DD">
              <w:rPr>
                <w:szCs w:val="20"/>
              </w:rPr>
              <w:t xml:space="preserve">Die </w:t>
            </w:r>
            <w:r w:rsidR="00D630CA" w:rsidRPr="007261DD">
              <w:rPr>
                <w:szCs w:val="20"/>
              </w:rPr>
              <w:t>D</w:t>
            </w:r>
            <w:r w:rsidR="00D630CA" w:rsidRPr="007261DD">
              <w:rPr>
                <w:szCs w:val="20"/>
              </w:rPr>
              <w:t>a</w:t>
            </w:r>
            <w:r w:rsidR="00D630CA" w:rsidRPr="007261DD">
              <w:rPr>
                <w:szCs w:val="20"/>
              </w:rPr>
              <w:t>tenlieferung soll wie bisher durch die Gemeinden</w:t>
            </w:r>
            <w:r w:rsidR="00B47087" w:rsidRPr="007261DD">
              <w:rPr>
                <w:szCs w:val="20"/>
              </w:rPr>
              <w:t xml:space="preserve"> </w:t>
            </w:r>
            <w:r w:rsidR="00D630CA" w:rsidRPr="007261DD">
              <w:rPr>
                <w:szCs w:val="20"/>
              </w:rPr>
              <w:t>erfolgen</w:t>
            </w:r>
            <w:r w:rsidR="00B47087" w:rsidRPr="007261DD">
              <w:rPr>
                <w:szCs w:val="20"/>
              </w:rPr>
              <w:t>.</w:t>
            </w:r>
          </w:p>
        </w:tc>
      </w:tr>
      <w:tr w:rsidR="000C0D73" w:rsidRPr="007261DD" w:rsidTr="00A028FB">
        <w:tc>
          <w:tcPr>
            <w:tcW w:w="6894" w:type="dxa"/>
            <w:tcBorders>
              <w:top w:val="dotted" w:sz="4" w:space="0" w:color="auto"/>
              <w:bottom w:val="dotted" w:sz="4" w:space="0" w:color="auto"/>
            </w:tcBorders>
            <w:noWrap/>
          </w:tcPr>
          <w:p w:rsidR="000C0D73" w:rsidRPr="007261DD" w:rsidRDefault="000C0D73" w:rsidP="00780051">
            <w:pPr>
              <w:pStyle w:val="berschrift1"/>
              <w:keepNext w:val="0"/>
              <w:pageBreakBefore w:val="0"/>
              <w:numPr>
                <w:ilvl w:val="0"/>
                <w:numId w:val="0"/>
              </w:numPr>
              <w:spacing w:before="120" w:after="120"/>
              <w:outlineLvl w:val="0"/>
              <w:rPr>
                <w:rFonts w:cs="Arial"/>
                <w:sz w:val="20"/>
              </w:rPr>
            </w:pPr>
            <w:bookmarkStart w:id="10" w:name="_Toc373829107"/>
            <w:r w:rsidRPr="007261DD">
              <w:rPr>
                <w:rFonts w:cs="Arial"/>
                <w:sz w:val="20"/>
              </w:rPr>
              <w:t>D. Kantonale Einwohner</w:t>
            </w:r>
            <w:r w:rsidR="000B2360" w:rsidRPr="007261DD">
              <w:rPr>
                <w:rFonts w:cs="Arial"/>
                <w:sz w:val="20"/>
              </w:rPr>
              <w:t>daten</w:t>
            </w:r>
            <w:r w:rsidRPr="007261DD">
              <w:rPr>
                <w:rFonts w:cs="Arial"/>
                <w:sz w:val="20"/>
              </w:rPr>
              <w:t>plattform</w:t>
            </w:r>
            <w:bookmarkEnd w:id="10"/>
          </w:p>
        </w:tc>
        <w:tc>
          <w:tcPr>
            <w:tcW w:w="360" w:type="dxa"/>
            <w:noWrap/>
          </w:tcPr>
          <w:p w:rsidR="000C0D73" w:rsidRPr="007261DD" w:rsidRDefault="000C0D73" w:rsidP="00780051">
            <w:pPr>
              <w:pStyle w:val="00Vorgabetext"/>
              <w:rPr>
                <w:rFonts w:cs="Arial"/>
                <w:sz w:val="20"/>
                <w:szCs w:val="20"/>
              </w:rPr>
            </w:pPr>
          </w:p>
        </w:tc>
        <w:tc>
          <w:tcPr>
            <w:tcW w:w="6894" w:type="dxa"/>
            <w:tcBorders>
              <w:top w:val="dotted" w:sz="4" w:space="0" w:color="auto"/>
              <w:bottom w:val="dotted" w:sz="4" w:space="0" w:color="auto"/>
            </w:tcBorders>
            <w:noWrap/>
          </w:tcPr>
          <w:p w:rsidR="00400FEC" w:rsidRPr="007261DD" w:rsidRDefault="00400FEC" w:rsidP="00400FEC">
            <w:pPr>
              <w:pStyle w:val="74Kommentartext"/>
              <w:rPr>
                <w:szCs w:val="20"/>
              </w:rPr>
            </w:pPr>
            <w:r w:rsidRPr="007261DD">
              <w:rPr>
                <w:szCs w:val="20"/>
              </w:rPr>
              <w:t>Die kant</w:t>
            </w:r>
            <w:r w:rsidR="006C6EC3" w:rsidRPr="007261DD">
              <w:rPr>
                <w:szCs w:val="20"/>
              </w:rPr>
              <w:t>onale Einwohner</w:t>
            </w:r>
            <w:r w:rsidR="00801D04" w:rsidRPr="007261DD">
              <w:rPr>
                <w:szCs w:val="20"/>
              </w:rPr>
              <w:t>daten</w:t>
            </w:r>
            <w:r w:rsidR="006C6EC3" w:rsidRPr="007261DD">
              <w:rPr>
                <w:szCs w:val="20"/>
              </w:rPr>
              <w:t xml:space="preserve">plattform </w:t>
            </w:r>
            <w:r w:rsidR="00801D04" w:rsidRPr="007261DD">
              <w:rPr>
                <w:szCs w:val="20"/>
              </w:rPr>
              <w:t xml:space="preserve">(KEP) </w:t>
            </w:r>
            <w:r w:rsidR="006C6EC3" w:rsidRPr="007261DD">
              <w:rPr>
                <w:szCs w:val="20"/>
              </w:rPr>
              <w:t>speichert als</w:t>
            </w:r>
            <w:r w:rsidR="0099334B" w:rsidRPr="007261DD">
              <w:rPr>
                <w:szCs w:val="20"/>
              </w:rPr>
              <w:t xml:space="preserve"> Replikat</w:t>
            </w:r>
            <w:r w:rsidRPr="007261DD">
              <w:rPr>
                <w:szCs w:val="20"/>
              </w:rPr>
              <w:t xml:space="preserve"> </w:t>
            </w:r>
            <w:r w:rsidR="006C6EC3" w:rsidRPr="007261DD">
              <w:rPr>
                <w:szCs w:val="20"/>
              </w:rPr>
              <w:t>die</w:t>
            </w:r>
            <w:r w:rsidRPr="007261DD">
              <w:rPr>
                <w:szCs w:val="20"/>
              </w:rPr>
              <w:t xml:space="preserve"> </w:t>
            </w:r>
            <w:r w:rsidR="006C6EC3" w:rsidRPr="007261DD">
              <w:rPr>
                <w:szCs w:val="20"/>
              </w:rPr>
              <w:t>in den kommunalen Einwohnerkontrollen gehaltenen Daten</w:t>
            </w:r>
            <w:r w:rsidRPr="007261DD">
              <w:rPr>
                <w:szCs w:val="20"/>
              </w:rPr>
              <w:t>. Sie ermög</w:t>
            </w:r>
            <w:r w:rsidR="0099334B" w:rsidRPr="007261DD">
              <w:rPr>
                <w:szCs w:val="20"/>
              </w:rPr>
              <w:t xml:space="preserve">licht </w:t>
            </w:r>
            <w:r w:rsidRPr="007261DD">
              <w:rPr>
                <w:szCs w:val="20"/>
              </w:rPr>
              <w:t xml:space="preserve">kantonalen und </w:t>
            </w:r>
            <w:r w:rsidR="00696A0B">
              <w:rPr>
                <w:szCs w:val="20"/>
              </w:rPr>
              <w:t>inter</w:t>
            </w:r>
            <w:r w:rsidRPr="007261DD">
              <w:rPr>
                <w:szCs w:val="20"/>
              </w:rPr>
              <w:t>kom</w:t>
            </w:r>
            <w:r w:rsidR="006C6EC3" w:rsidRPr="007261DD">
              <w:rPr>
                <w:szCs w:val="20"/>
              </w:rPr>
              <w:t>munalen Stellen,</w:t>
            </w:r>
            <w:r w:rsidRPr="007261DD">
              <w:rPr>
                <w:szCs w:val="20"/>
              </w:rPr>
              <w:t xml:space="preserve"> Daten, die sie zur Erfüllung ihrer </w:t>
            </w:r>
            <w:r w:rsidR="00BD4E9A" w:rsidRPr="007261DD">
              <w:rPr>
                <w:szCs w:val="20"/>
              </w:rPr>
              <w:t xml:space="preserve">gesetzlichen </w:t>
            </w:r>
            <w:r w:rsidRPr="007261DD">
              <w:rPr>
                <w:szCs w:val="20"/>
              </w:rPr>
              <w:t>Aufgaben benötigen, elektronisch abzufragen beziehungswe</w:t>
            </w:r>
            <w:r w:rsidRPr="007261DD">
              <w:rPr>
                <w:szCs w:val="20"/>
              </w:rPr>
              <w:t>i</w:t>
            </w:r>
            <w:r w:rsidRPr="007261DD">
              <w:rPr>
                <w:szCs w:val="20"/>
              </w:rPr>
              <w:t xml:space="preserve">se sich Änderungen </w:t>
            </w:r>
            <w:r w:rsidR="006C6EC3" w:rsidRPr="007261DD">
              <w:rPr>
                <w:szCs w:val="20"/>
              </w:rPr>
              <w:t xml:space="preserve">von </w:t>
            </w:r>
            <w:r w:rsidRPr="007261DD">
              <w:rPr>
                <w:szCs w:val="20"/>
              </w:rPr>
              <w:t>Daten melden zu lassen.</w:t>
            </w:r>
          </w:p>
          <w:p w:rsidR="00400FEC" w:rsidRPr="007261DD" w:rsidRDefault="00696A0B" w:rsidP="00400FEC">
            <w:pPr>
              <w:pStyle w:val="74Kommentartext"/>
              <w:rPr>
                <w:szCs w:val="20"/>
              </w:rPr>
            </w:pPr>
            <w:r>
              <w:rPr>
                <w:szCs w:val="20"/>
              </w:rPr>
              <w:t xml:space="preserve">Die KEP ändert nichts an der </w:t>
            </w:r>
            <w:r w:rsidR="00400FEC" w:rsidRPr="007261DD">
              <w:rPr>
                <w:szCs w:val="20"/>
              </w:rPr>
              <w:t>Verantwortung der Gemeinden zur Führung ihrer Einwohnerregister. Die sogenannte Datenhoheit über die Daten in den Einwohnerregist</w:t>
            </w:r>
            <w:r w:rsidR="006C6EC3" w:rsidRPr="007261DD">
              <w:rPr>
                <w:szCs w:val="20"/>
              </w:rPr>
              <w:t>ern verbleibt den Gemeinden, so</w:t>
            </w:r>
            <w:r w:rsidR="00400FEC" w:rsidRPr="007261DD">
              <w:rPr>
                <w:szCs w:val="20"/>
              </w:rPr>
              <w:t xml:space="preserve">dass keine andere Stellen Änderungen oder neue Einträge in den </w:t>
            </w:r>
            <w:r w:rsidR="006C6EC3" w:rsidRPr="007261DD">
              <w:rPr>
                <w:szCs w:val="20"/>
              </w:rPr>
              <w:t xml:space="preserve">kommunalen </w:t>
            </w:r>
            <w:r w:rsidR="00400FEC" w:rsidRPr="007261DD">
              <w:rPr>
                <w:szCs w:val="20"/>
              </w:rPr>
              <w:t>Einwohnerr</w:t>
            </w:r>
            <w:r w:rsidR="00400FEC" w:rsidRPr="007261DD">
              <w:rPr>
                <w:szCs w:val="20"/>
              </w:rPr>
              <w:t>e</w:t>
            </w:r>
            <w:r w:rsidR="00400FEC" w:rsidRPr="007261DD">
              <w:rPr>
                <w:szCs w:val="20"/>
              </w:rPr>
              <w:t>gistern vornehmen kann.</w:t>
            </w:r>
          </w:p>
          <w:p w:rsidR="002E6F85" w:rsidRPr="007261DD" w:rsidRDefault="00696A0B" w:rsidP="005940E5">
            <w:pPr>
              <w:pStyle w:val="74Kommentartext"/>
              <w:rPr>
                <w:szCs w:val="20"/>
              </w:rPr>
            </w:pPr>
            <w:r>
              <w:rPr>
                <w:szCs w:val="20"/>
              </w:rPr>
              <w:t>Die KEP dehnt auch den Kreis der bezugsberechtigten Organe nicht aus.</w:t>
            </w:r>
            <w:r w:rsidR="00915B31" w:rsidRPr="007261DD">
              <w:rPr>
                <w:szCs w:val="20"/>
              </w:rPr>
              <w:t xml:space="preserve"> Die Möglichkeit der elektronischen Datenabfrage wird</w:t>
            </w:r>
            <w:r>
              <w:rPr>
                <w:szCs w:val="20"/>
              </w:rPr>
              <w:t xml:space="preserve"> vielmehr</w:t>
            </w:r>
            <w:r w:rsidR="00915B31" w:rsidRPr="007261DD">
              <w:rPr>
                <w:szCs w:val="20"/>
              </w:rPr>
              <w:t xml:space="preserve"> nur einem Teil </w:t>
            </w:r>
            <w:r w:rsidR="005940E5" w:rsidRPr="007261DD">
              <w:rPr>
                <w:szCs w:val="20"/>
              </w:rPr>
              <w:t>der</w:t>
            </w:r>
            <w:r w:rsidR="00915B31" w:rsidRPr="007261DD">
              <w:rPr>
                <w:szCs w:val="20"/>
              </w:rPr>
              <w:t xml:space="preserve"> Organe eingeräumt, die </w:t>
            </w:r>
            <w:r w:rsidR="005940E5" w:rsidRPr="007261DD">
              <w:rPr>
                <w:szCs w:val="20"/>
              </w:rPr>
              <w:t xml:space="preserve">bereits </w:t>
            </w:r>
            <w:r>
              <w:rPr>
                <w:szCs w:val="20"/>
              </w:rPr>
              <w:t>nach heutigem Recht Daten bei den Einwohnerkontrollen abfragen dürfen.</w:t>
            </w:r>
          </w:p>
        </w:tc>
      </w:tr>
      <w:tr w:rsidR="000C0D73" w:rsidRPr="007261DD">
        <w:tc>
          <w:tcPr>
            <w:tcW w:w="6894" w:type="dxa"/>
            <w:tcBorders>
              <w:top w:val="dotted" w:sz="4" w:space="0" w:color="auto"/>
              <w:bottom w:val="dotted" w:sz="4" w:space="0" w:color="auto"/>
            </w:tcBorders>
            <w:noWrap/>
          </w:tcPr>
          <w:p w:rsidR="000C0D73" w:rsidRPr="007261DD" w:rsidRDefault="000C0D73" w:rsidP="00780051">
            <w:pPr>
              <w:pStyle w:val="berschrift4"/>
              <w:keepNext w:val="0"/>
              <w:tabs>
                <w:tab w:val="num" w:pos="540"/>
              </w:tabs>
              <w:ind w:hanging="720"/>
              <w:outlineLvl w:val="3"/>
              <w:rPr>
                <w:rFonts w:cs="Arial"/>
                <w:sz w:val="20"/>
                <w:szCs w:val="20"/>
              </w:rPr>
            </w:pPr>
            <w:bookmarkStart w:id="11" w:name="_Ref370217651"/>
            <w:r w:rsidRPr="007261DD">
              <w:rPr>
                <w:rFonts w:cs="Arial"/>
                <w:sz w:val="20"/>
                <w:szCs w:val="20"/>
              </w:rPr>
              <w:t>Allgemeines</w:t>
            </w:r>
            <w:bookmarkEnd w:id="11"/>
          </w:p>
          <w:p w:rsidR="000C0D73" w:rsidRPr="007261DD" w:rsidRDefault="000C0D73"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Der Kanton betreibt eine kantonale Einwohner</w:t>
            </w:r>
            <w:r w:rsidR="007F747B" w:rsidRPr="007261DD">
              <w:rPr>
                <w:rFonts w:cs="Arial"/>
                <w:sz w:val="20"/>
                <w:szCs w:val="20"/>
              </w:rPr>
              <w:t>daten</w:t>
            </w:r>
            <w:r w:rsidRPr="007261DD">
              <w:rPr>
                <w:rFonts w:cs="Arial"/>
                <w:sz w:val="20"/>
                <w:szCs w:val="20"/>
              </w:rPr>
              <w:t>plattform (KEP). Di</w:t>
            </w:r>
            <w:r w:rsidRPr="007261DD">
              <w:rPr>
                <w:rFonts w:cs="Arial"/>
                <w:sz w:val="20"/>
                <w:szCs w:val="20"/>
              </w:rPr>
              <w:t>e</w:t>
            </w:r>
            <w:r w:rsidRPr="007261DD">
              <w:rPr>
                <w:rFonts w:cs="Arial"/>
                <w:sz w:val="20"/>
                <w:szCs w:val="20"/>
              </w:rPr>
              <w:t xml:space="preserve">se enthält zu den Personen, die sich im Kanton Zürich niedergelassen oder Aufenthalt begründet haben, </w:t>
            </w:r>
            <w:r w:rsidR="005F75EF" w:rsidRPr="007261DD">
              <w:rPr>
                <w:rFonts w:cs="Arial"/>
                <w:sz w:val="20"/>
                <w:szCs w:val="20"/>
              </w:rPr>
              <w:t xml:space="preserve">eine Kopie </w:t>
            </w:r>
            <w:r w:rsidR="00661602" w:rsidRPr="007261DD">
              <w:rPr>
                <w:rFonts w:cs="Arial"/>
                <w:sz w:val="20"/>
                <w:szCs w:val="20"/>
              </w:rPr>
              <w:t>der Identifikatoren</w:t>
            </w:r>
            <w:r w:rsidR="00B46FD6" w:rsidRPr="007261DD">
              <w:rPr>
                <w:rFonts w:cs="Arial"/>
                <w:sz w:val="20"/>
                <w:szCs w:val="20"/>
              </w:rPr>
              <w:t xml:space="preserve"> und Merkmale </w:t>
            </w:r>
            <w:r w:rsidRPr="007261DD">
              <w:rPr>
                <w:rFonts w:cs="Arial"/>
                <w:sz w:val="20"/>
                <w:szCs w:val="20"/>
              </w:rPr>
              <w:t xml:space="preserve">gemäss </w:t>
            </w:r>
            <w:fldSimple w:instr=" REF _Ref372119645 \r \h  \* MERGEFORMAT ">
              <w:r w:rsidR="00AB3485" w:rsidRPr="00AB3485">
                <w:rPr>
                  <w:rFonts w:cs="Arial"/>
                  <w:sz w:val="20"/>
                  <w:szCs w:val="20"/>
                </w:rPr>
                <w:t xml:space="preserve">§ 8 </w:t>
              </w:r>
            </w:fldSimple>
            <w:r w:rsidRPr="00E21748">
              <w:rPr>
                <w:rFonts w:cs="Arial"/>
                <w:sz w:val="20"/>
                <w:szCs w:val="20"/>
              </w:rPr>
              <w:t>Abs. 2</w:t>
            </w:r>
            <w:r w:rsidRPr="007261DD">
              <w:rPr>
                <w:rFonts w:cs="Arial"/>
                <w:sz w:val="20"/>
                <w:szCs w:val="20"/>
              </w:rPr>
              <w:t xml:space="preserve"> sowie folgende </w:t>
            </w:r>
            <w:r w:rsidR="00B46FD6" w:rsidRPr="007261DD">
              <w:rPr>
                <w:rFonts w:cs="Arial"/>
                <w:sz w:val="20"/>
                <w:szCs w:val="20"/>
              </w:rPr>
              <w:t>Angaben</w:t>
            </w:r>
            <w:r w:rsidRPr="007261DD">
              <w:rPr>
                <w:rFonts w:cs="Arial"/>
                <w:sz w:val="20"/>
                <w:szCs w:val="20"/>
              </w:rPr>
              <w:t>:</w:t>
            </w:r>
          </w:p>
          <w:p w:rsidR="000C0D73" w:rsidRPr="007261DD" w:rsidRDefault="000C0D73" w:rsidP="00B84316">
            <w:pPr>
              <w:pStyle w:val="RRBASynopseTextAbsatz"/>
              <w:numPr>
                <w:ilvl w:val="0"/>
                <w:numId w:val="20"/>
              </w:numPr>
              <w:spacing w:before="120"/>
              <w:ind w:left="295" w:hanging="295"/>
              <w:rPr>
                <w:rFonts w:ascii="Arial" w:hAnsi="Arial" w:cs="Arial"/>
                <w:sz w:val="20"/>
                <w:szCs w:val="20"/>
              </w:rPr>
            </w:pPr>
            <w:r w:rsidRPr="007261DD">
              <w:rPr>
                <w:rFonts w:ascii="Arial" w:hAnsi="Arial" w:cs="Arial"/>
                <w:sz w:val="20"/>
                <w:szCs w:val="20"/>
              </w:rPr>
              <w:t>Stimmberechtigung in Bund, Kanton und Gemeinden,</w:t>
            </w:r>
          </w:p>
          <w:p w:rsidR="000C0D73" w:rsidRPr="007261DD" w:rsidRDefault="000C0D73" w:rsidP="00B84316">
            <w:pPr>
              <w:pStyle w:val="RRBASynopseTextAbsatz"/>
              <w:numPr>
                <w:ilvl w:val="0"/>
                <w:numId w:val="20"/>
              </w:numPr>
              <w:spacing w:before="120"/>
              <w:ind w:left="295" w:hanging="295"/>
              <w:rPr>
                <w:rFonts w:ascii="Arial" w:hAnsi="Arial" w:cs="Arial"/>
                <w:sz w:val="20"/>
                <w:szCs w:val="20"/>
              </w:rPr>
            </w:pPr>
            <w:r w:rsidRPr="007261DD">
              <w:rPr>
                <w:rFonts w:ascii="Arial" w:hAnsi="Arial" w:cs="Arial"/>
                <w:sz w:val="20"/>
                <w:szCs w:val="20"/>
              </w:rPr>
              <w:t>Stimmberechtigung in Stimm- und Wahlkreisen gemäss §§ 17 Abs. 1 und 43 i.V.m. Art. 86 GPR,</w:t>
            </w:r>
          </w:p>
          <w:p w:rsidR="000C0D73" w:rsidRPr="007261DD" w:rsidRDefault="000C0D73" w:rsidP="00B84316">
            <w:pPr>
              <w:pStyle w:val="RRBASynopseTextAbsatz"/>
              <w:numPr>
                <w:ilvl w:val="0"/>
                <w:numId w:val="20"/>
              </w:numPr>
              <w:spacing w:before="120"/>
              <w:ind w:left="295" w:hanging="295"/>
              <w:rPr>
                <w:rFonts w:ascii="Arial" w:hAnsi="Arial" w:cs="Arial"/>
                <w:sz w:val="20"/>
                <w:szCs w:val="20"/>
              </w:rPr>
            </w:pPr>
            <w:r w:rsidRPr="007261DD">
              <w:rPr>
                <w:rFonts w:ascii="Arial" w:hAnsi="Arial" w:cs="Arial"/>
                <w:sz w:val="20"/>
                <w:szCs w:val="20"/>
              </w:rPr>
              <w:t>Stimmberechtigung in den Kirchgemeinden der anerkannten kirchlichen Körperschaften,</w:t>
            </w:r>
          </w:p>
          <w:p w:rsidR="000C0D73" w:rsidRPr="007261DD" w:rsidRDefault="000C0D73" w:rsidP="00B84316">
            <w:pPr>
              <w:pStyle w:val="RRBASynopseTextAbsatz"/>
              <w:numPr>
                <w:ilvl w:val="0"/>
                <w:numId w:val="20"/>
              </w:numPr>
              <w:spacing w:before="120"/>
              <w:ind w:left="295" w:hanging="295"/>
              <w:rPr>
                <w:rFonts w:ascii="Arial" w:hAnsi="Arial" w:cs="Arial"/>
                <w:sz w:val="20"/>
                <w:szCs w:val="20"/>
              </w:rPr>
            </w:pPr>
            <w:r w:rsidRPr="007261DD">
              <w:rPr>
                <w:rFonts w:ascii="Arial" w:hAnsi="Arial" w:cs="Arial"/>
                <w:sz w:val="20"/>
                <w:szCs w:val="20"/>
              </w:rPr>
              <w:t>Vorliegen von Stimmausschlussgründen.</w:t>
            </w:r>
          </w:p>
          <w:p w:rsidR="00B46FD6" w:rsidRPr="007261DD" w:rsidRDefault="000C0D73" w:rsidP="00780051">
            <w:pPr>
              <w:pStyle w:val="RRBASynopseTextAbsatz"/>
              <w:spacing w:before="120"/>
              <w:rPr>
                <w:rFonts w:ascii="Arial" w:hAnsi="Arial" w:cs="Arial"/>
                <w:sz w:val="20"/>
                <w:szCs w:val="20"/>
              </w:rPr>
            </w:pPr>
            <w:r w:rsidRPr="007261DD">
              <w:rPr>
                <w:rFonts w:ascii="Arial" w:hAnsi="Arial" w:cs="Arial"/>
                <w:sz w:val="20"/>
                <w:szCs w:val="20"/>
                <w:vertAlign w:val="superscript"/>
              </w:rPr>
              <w:t>2 </w:t>
            </w:r>
            <w:r w:rsidR="00B46FD6" w:rsidRPr="007261DD">
              <w:rPr>
                <w:rFonts w:ascii="Arial" w:hAnsi="Arial" w:cs="Arial"/>
                <w:sz w:val="20"/>
                <w:szCs w:val="20"/>
              </w:rPr>
              <w:t xml:space="preserve">Über die Aufnahme der Identifikatoren und Merkmale gemäss </w:t>
            </w:r>
            <w:fldSimple w:instr=" REF _Ref372119645 \r \h  \* MERGEFORMAT ">
              <w:r w:rsidR="00AB3485" w:rsidRPr="00AB3485">
                <w:rPr>
                  <w:rFonts w:ascii="Arial" w:hAnsi="Arial" w:cs="Arial"/>
                  <w:sz w:val="20"/>
                  <w:szCs w:val="20"/>
                </w:rPr>
                <w:t xml:space="preserve">§ 8 </w:t>
              </w:r>
            </w:fldSimple>
            <w:r w:rsidR="00B46FD6" w:rsidRPr="00E21748">
              <w:rPr>
                <w:rFonts w:ascii="Arial" w:hAnsi="Arial" w:cs="Arial"/>
                <w:sz w:val="20"/>
                <w:szCs w:val="20"/>
              </w:rPr>
              <w:t>Abs. 3</w:t>
            </w:r>
            <w:r w:rsidR="00B46FD6" w:rsidRPr="007261DD">
              <w:rPr>
                <w:rFonts w:ascii="Arial" w:hAnsi="Arial" w:cs="Arial"/>
                <w:sz w:val="20"/>
                <w:szCs w:val="20"/>
              </w:rPr>
              <w:t xml:space="preserve"> </w:t>
            </w:r>
            <w:r w:rsidR="0007525A" w:rsidRPr="007261DD">
              <w:rPr>
                <w:rFonts w:ascii="Arial" w:hAnsi="Arial" w:cs="Arial"/>
                <w:sz w:val="20"/>
                <w:szCs w:val="20"/>
              </w:rPr>
              <w:t xml:space="preserve">in die KEP </w:t>
            </w:r>
            <w:r w:rsidR="00B46FD6" w:rsidRPr="007261DD">
              <w:rPr>
                <w:rFonts w:ascii="Arial" w:hAnsi="Arial" w:cs="Arial"/>
                <w:sz w:val="20"/>
                <w:szCs w:val="20"/>
              </w:rPr>
              <w:t>entscheidet der Regierungsrat in einer Verordnung.</w:t>
            </w:r>
          </w:p>
          <w:p w:rsidR="0069413E" w:rsidRDefault="00B46FD6" w:rsidP="00780051">
            <w:pPr>
              <w:pStyle w:val="RRBASynopseTextAbsatz"/>
              <w:spacing w:before="120"/>
              <w:rPr>
                <w:rFonts w:ascii="Arial" w:hAnsi="Arial" w:cs="Arial"/>
                <w:sz w:val="20"/>
                <w:szCs w:val="20"/>
              </w:rPr>
            </w:pPr>
            <w:r w:rsidRPr="007261DD">
              <w:rPr>
                <w:rFonts w:ascii="Arial" w:hAnsi="Arial" w:cs="Arial"/>
                <w:sz w:val="20"/>
                <w:szCs w:val="20"/>
                <w:vertAlign w:val="superscript"/>
              </w:rPr>
              <w:t>3 </w:t>
            </w:r>
            <w:r w:rsidR="000C0D73" w:rsidRPr="007261DD">
              <w:rPr>
                <w:rFonts w:ascii="Arial" w:hAnsi="Arial" w:cs="Arial"/>
                <w:sz w:val="20"/>
                <w:szCs w:val="20"/>
              </w:rPr>
              <w:t xml:space="preserve">Die Gemeinden </w:t>
            </w:r>
            <w:r w:rsidR="0069413E">
              <w:rPr>
                <w:rFonts w:ascii="Arial" w:hAnsi="Arial" w:cs="Arial"/>
                <w:sz w:val="20"/>
                <w:szCs w:val="20"/>
              </w:rPr>
              <w:t>melden dem Kanton die Daten und deren Änderungen über eine elektronische Schnittstelle.</w:t>
            </w:r>
          </w:p>
          <w:p w:rsidR="000C0D73" w:rsidRPr="007261DD" w:rsidRDefault="00B46FD6" w:rsidP="00B05582">
            <w:pPr>
              <w:pStyle w:val="00Vorgabetext"/>
              <w:rPr>
                <w:rFonts w:cs="Arial"/>
                <w:sz w:val="20"/>
                <w:szCs w:val="20"/>
              </w:rPr>
            </w:pPr>
            <w:r w:rsidRPr="007261DD">
              <w:rPr>
                <w:rFonts w:cs="Arial"/>
                <w:sz w:val="20"/>
                <w:szCs w:val="20"/>
                <w:vertAlign w:val="superscript"/>
              </w:rPr>
              <w:t>4</w:t>
            </w:r>
            <w:r w:rsidR="000C0D73" w:rsidRPr="007261DD">
              <w:rPr>
                <w:rFonts w:cs="Arial"/>
                <w:sz w:val="20"/>
                <w:szCs w:val="20"/>
                <w:vertAlign w:val="superscript"/>
              </w:rPr>
              <w:t xml:space="preserve"> </w:t>
            </w:r>
            <w:r w:rsidR="000C0D73" w:rsidRPr="007261DD">
              <w:rPr>
                <w:rFonts w:cs="Arial"/>
                <w:sz w:val="20"/>
                <w:szCs w:val="20"/>
              </w:rPr>
              <w:t xml:space="preserve">Daten von Personen, die aus dem Kanton weggezogen oder verstorben sind, werden nach </w:t>
            </w:r>
            <w:r w:rsidR="00B05582" w:rsidRPr="007261DD">
              <w:rPr>
                <w:rFonts w:cs="Arial"/>
                <w:sz w:val="20"/>
                <w:szCs w:val="20"/>
              </w:rPr>
              <w:t xml:space="preserve">zehn </w:t>
            </w:r>
            <w:r w:rsidR="000C0D73" w:rsidRPr="007261DD">
              <w:rPr>
                <w:rFonts w:cs="Arial"/>
                <w:sz w:val="20"/>
                <w:szCs w:val="20"/>
              </w:rPr>
              <w:t>Jahren gelöscht.</w:t>
            </w:r>
          </w:p>
        </w:tc>
        <w:tc>
          <w:tcPr>
            <w:tcW w:w="360" w:type="dxa"/>
            <w:noWrap/>
          </w:tcPr>
          <w:p w:rsidR="000C0D73" w:rsidRPr="007261DD" w:rsidRDefault="000C0D73" w:rsidP="00780051">
            <w:pPr>
              <w:pStyle w:val="00Vorgabetext"/>
              <w:rPr>
                <w:rFonts w:cs="Arial"/>
                <w:sz w:val="20"/>
                <w:szCs w:val="20"/>
              </w:rPr>
            </w:pPr>
          </w:p>
        </w:tc>
        <w:tc>
          <w:tcPr>
            <w:tcW w:w="6894" w:type="dxa"/>
            <w:tcBorders>
              <w:top w:val="dotted" w:sz="4" w:space="0" w:color="auto"/>
              <w:bottom w:val="dotted" w:sz="4" w:space="0" w:color="auto"/>
            </w:tcBorders>
            <w:noWrap/>
          </w:tcPr>
          <w:p w:rsidR="000C0D73" w:rsidRPr="007261DD" w:rsidRDefault="000C0D73" w:rsidP="00780051">
            <w:pPr>
              <w:pStyle w:val="74Kommentartext"/>
              <w:rPr>
                <w:szCs w:val="20"/>
              </w:rPr>
            </w:pPr>
            <w:r w:rsidRPr="007261DD">
              <w:rPr>
                <w:szCs w:val="20"/>
              </w:rPr>
              <w:t xml:space="preserve">Abs. 1: </w:t>
            </w:r>
            <w:r w:rsidR="00937743" w:rsidRPr="007261DD">
              <w:rPr>
                <w:szCs w:val="20"/>
              </w:rPr>
              <w:t xml:space="preserve">Die KEP enthält </w:t>
            </w:r>
            <w:r w:rsidRPr="007261DD">
              <w:rPr>
                <w:szCs w:val="20"/>
              </w:rPr>
              <w:t>sämtliche Merkmale, welche die Einwohnerkontro</w:t>
            </w:r>
            <w:r w:rsidRPr="007261DD">
              <w:rPr>
                <w:szCs w:val="20"/>
              </w:rPr>
              <w:t>l</w:t>
            </w:r>
            <w:r w:rsidRPr="007261DD">
              <w:rPr>
                <w:szCs w:val="20"/>
              </w:rPr>
              <w:t xml:space="preserve">len </w:t>
            </w:r>
            <w:r w:rsidR="00555B0D">
              <w:rPr>
                <w:szCs w:val="20"/>
              </w:rPr>
              <w:t>aufgrund von § 8 Abs. 2</w:t>
            </w:r>
            <w:r w:rsidRPr="007261DD">
              <w:rPr>
                <w:szCs w:val="20"/>
              </w:rPr>
              <w:t xml:space="preserve"> enthalten</w:t>
            </w:r>
            <w:r w:rsidR="00937743" w:rsidRPr="007261DD">
              <w:rPr>
                <w:szCs w:val="20"/>
              </w:rPr>
              <w:t xml:space="preserve"> (vgl. </w:t>
            </w:r>
            <w:fldSimple w:instr=" REF _Ref372119645 \r \h  \* MERGEFORMAT ">
              <w:r w:rsidR="00AB3485" w:rsidRPr="00AB3485">
                <w:rPr>
                  <w:szCs w:val="20"/>
                </w:rPr>
                <w:t xml:space="preserve">§ 8 </w:t>
              </w:r>
            </w:fldSimple>
            <w:r w:rsidR="00937743" w:rsidRPr="007261DD">
              <w:rPr>
                <w:szCs w:val="20"/>
              </w:rPr>
              <w:t>hiervor)</w:t>
            </w:r>
            <w:r w:rsidRPr="007261DD">
              <w:rPr>
                <w:szCs w:val="20"/>
              </w:rPr>
              <w:t>. Dies entspricht dem heuti</w:t>
            </w:r>
            <w:r w:rsidR="00937743" w:rsidRPr="007261DD">
              <w:rPr>
                <w:szCs w:val="20"/>
              </w:rPr>
              <w:t>gen System</w:t>
            </w:r>
            <w:r w:rsidR="00473E91" w:rsidRPr="007261DD">
              <w:rPr>
                <w:szCs w:val="20"/>
              </w:rPr>
              <w:t xml:space="preserve"> von § 38</w:t>
            </w:r>
            <w:r w:rsidR="00937743" w:rsidRPr="007261DD">
              <w:rPr>
                <w:szCs w:val="20"/>
              </w:rPr>
              <w:t>a GG.</w:t>
            </w:r>
          </w:p>
          <w:p w:rsidR="00203F33" w:rsidRPr="007261DD" w:rsidRDefault="000C0D73" w:rsidP="00780051">
            <w:pPr>
              <w:pStyle w:val="74Kommentartext"/>
              <w:rPr>
                <w:szCs w:val="20"/>
              </w:rPr>
            </w:pPr>
            <w:r w:rsidRPr="007261DD">
              <w:rPr>
                <w:szCs w:val="20"/>
              </w:rPr>
              <w:t xml:space="preserve">Die Merkmale betreffend Stimmberechtigung (lit. </w:t>
            </w:r>
            <w:r w:rsidR="00B05582" w:rsidRPr="007261DD">
              <w:rPr>
                <w:szCs w:val="20"/>
              </w:rPr>
              <w:t>a</w:t>
            </w:r>
            <w:r w:rsidR="00203F33" w:rsidRPr="007261DD">
              <w:rPr>
                <w:szCs w:val="20"/>
              </w:rPr>
              <w:t xml:space="preserve"> bis </w:t>
            </w:r>
            <w:r w:rsidR="00B05582" w:rsidRPr="007261DD">
              <w:rPr>
                <w:szCs w:val="20"/>
              </w:rPr>
              <w:t>d</w:t>
            </w:r>
            <w:r w:rsidRPr="007261DD">
              <w:rPr>
                <w:szCs w:val="20"/>
              </w:rPr>
              <w:t>) sind v.a. im Hi</w:t>
            </w:r>
            <w:r w:rsidRPr="007261DD">
              <w:rPr>
                <w:szCs w:val="20"/>
              </w:rPr>
              <w:t>n</w:t>
            </w:r>
            <w:r w:rsidRPr="007261DD">
              <w:rPr>
                <w:szCs w:val="20"/>
              </w:rPr>
              <w:t xml:space="preserve">blick auf die Einführung von E-Voting notwendig. </w:t>
            </w:r>
            <w:r w:rsidR="00203F33" w:rsidRPr="007261DD">
              <w:rPr>
                <w:szCs w:val="20"/>
              </w:rPr>
              <w:t>Indessen gibt es auch ohne E-Voting verschiedene Stellen, welche bereits heute die Stimmb</w:t>
            </w:r>
            <w:r w:rsidR="00203F33" w:rsidRPr="007261DD">
              <w:rPr>
                <w:szCs w:val="20"/>
              </w:rPr>
              <w:t>e</w:t>
            </w:r>
            <w:r w:rsidR="00203F33" w:rsidRPr="007261DD">
              <w:rPr>
                <w:szCs w:val="20"/>
              </w:rPr>
              <w:t>rechtigung zur Erfüllung ihrer gesetzlichen Aufgaben benötigen. Zu denken ist bspw. an die Rechtsmittelinstanzen bei Stimmrechtsbeschwerden.</w:t>
            </w:r>
          </w:p>
          <w:p w:rsidR="00C1433A" w:rsidRPr="007261DD" w:rsidRDefault="00C1433A" w:rsidP="00E33E38">
            <w:pPr>
              <w:pStyle w:val="74Kommentartext"/>
              <w:rPr>
                <w:szCs w:val="20"/>
              </w:rPr>
            </w:pPr>
            <w:r w:rsidRPr="007261DD">
              <w:rPr>
                <w:szCs w:val="20"/>
              </w:rPr>
              <w:t xml:space="preserve">Abs. 2: </w:t>
            </w:r>
            <w:r w:rsidR="00E33E38" w:rsidRPr="007261DD">
              <w:rPr>
                <w:szCs w:val="20"/>
              </w:rPr>
              <w:t xml:space="preserve">Legt der Regierungsrat gestützt auf </w:t>
            </w:r>
            <w:fldSimple w:instr=" REF _Ref372119645 \r \h  \* MERGEFORMAT ">
              <w:r w:rsidR="00AB3485" w:rsidRPr="00AB3485">
                <w:rPr>
                  <w:szCs w:val="20"/>
                </w:rPr>
                <w:t xml:space="preserve">§ 8 </w:t>
              </w:r>
            </w:fldSimple>
            <w:r w:rsidR="00E33E38" w:rsidRPr="007261DD">
              <w:rPr>
                <w:szCs w:val="20"/>
              </w:rPr>
              <w:t>Abs. 3 weitere Daten fest, die in den kommunalen Einwohnerkontrollen zu halten sind, ist im Einzelfall zu entscheiden, ob auch auf kantonaler Ebene ein Bedürfnis nach diesen Daten besteht. Dieser Entscheid ist ebenfalls in einer Verordnung zu tre</w:t>
            </w:r>
            <w:r w:rsidR="00E33E38" w:rsidRPr="007261DD">
              <w:rPr>
                <w:szCs w:val="20"/>
              </w:rPr>
              <w:t>f</w:t>
            </w:r>
            <w:r w:rsidR="00E33E38" w:rsidRPr="007261DD">
              <w:rPr>
                <w:szCs w:val="20"/>
              </w:rPr>
              <w:t>fen.</w:t>
            </w:r>
          </w:p>
          <w:p w:rsidR="000C0D73" w:rsidRPr="007261DD" w:rsidRDefault="000C0D73" w:rsidP="00E33E38">
            <w:pPr>
              <w:pStyle w:val="74Kommentartext"/>
              <w:rPr>
                <w:szCs w:val="20"/>
              </w:rPr>
            </w:pPr>
            <w:r w:rsidRPr="007261DD">
              <w:rPr>
                <w:szCs w:val="20"/>
              </w:rPr>
              <w:t xml:space="preserve">Abs. </w:t>
            </w:r>
            <w:r w:rsidR="001D5318" w:rsidRPr="007261DD">
              <w:rPr>
                <w:szCs w:val="20"/>
              </w:rPr>
              <w:t>3</w:t>
            </w:r>
            <w:r w:rsidRPr="007261DD">
              <w:rPr>
                <w:szCs w:val="20"/>
              </w:rPr>
              <w:t xml:space="preserve">: </w:t>
            </w:r>
            <w:r w:rsidR="00E33E38" w:rsidRPr="007261DD">
              <w:rPr>
                <w:szCs w:val="20"/>
              </w:rPr>
              <w:t>Aufgrund</w:t>
            </w:r>
            <w:r w:rsidRPr="007261DD">
              <w:rPr>
                <w:szCs w:val="20"/>
              </w:rPr>
              <w:t xml:space="preserve"> des Bundesrechts steht es den Gemeinden heute frei, die Einwohnerregister manuell oder elektronisch zu führen.</w:t>
            </w:r>
            <w:r w:rsidR="00E33E38" w:rsidRPr="007261DD">
              <w:rPr>
                <w:szCs w:val="20"/>
              </w:rPr>
              <w:t xml:space="preserve"> In der Praxis e</w:t>
            </w:r>
            <w:r w:rsidR="00E33E38" w:rsidRPr="007261DD">
              <w:rPr>
                <w:szCs w:val="20"/>
              </w:rPr>
              <w:t>r</w:t>
            </w:r>
            <w:r w:rsidR="00E33E38" w:rsidRPr="007261DD">
              <w:rPr>
                <w:szCs w:val="20"/>
              </w:rPr>
              <w:t xml:space="preserve">folgt die Registerführung fast ausschliesslich elektronisch. Da die KEP nur funktionieren kann, </w:t>
            </w:r>
            <w:r w:rsidRPr="007261DD">
              <w:rPr>
                <w:szCs w:val="20"/>
              </w:rPr>
              <w:t>wenn die Gemeinden die Daten dem Kanton elektr</w:t>
            </w:r>
            <w:r w:rsidRPr="007261DD">
              <w:rPr>
                <w:szCs w:val="20"/>
              </w:rPr>
              <w:t>o</w:t>
            </w:r>
            <w:r w:rsidRPr="007261DD">
              <w:rPr>
                <w:szCs w:val="20"/>
              </w:rPr>
              <w:t>nisch zur Verfügung stellen,</w:t>
            </w:r>
            <w:r w:rsidR="00E33E38" w:rsidRPr="007261DD">
              <w:rPr>
                <w:szCs w:val="20"/>
              </w:rPr>
              <w:t xml:space="preserve"> wird im Gesetz eine entsprechende Pflicht ausdrücklich festgelegt.</w:t>
            </w:r>
            <w:r w:rsidR="0069413E">
              <w:rPr>
                <w:szCs w:val="20"/>
              </w:rPr>
              <w:t xml:space="preserve"> Der Kanton errichtet eine elektronische Schnittste</w:t>
            </w:r>
            <w:r w:rsidR="0069413E">
              <w:rPr>
                <w:szCs w:val="20"/>
              </w:rPr>
              <w:t>l</w:t>
            </w:r>
            <w:r w:rsidR="0069413E">
              <w:rPr>
                <w:szCs w:val="20"/>
              </w:rPr>
              <w:t>le zu den kantonalen Einwohnerkontrollen</w:t>
            </w:r>
            <w:r w:rsidR="00CE3E7E">
              <w:rPr>
                <w:szCs w:val="20"/>
              </w:rPr>
              <w:t>,</w:t>
            </w:r>
            <w:r w:rsidR="0069413E">
              <w:rPr>
                <w:szCs w:val="20"/>
              </w:rPr>
              <w:t xml:space="preserve"> über welche diese die Daten und deren Änderungen dem Kanton melden.</w:t>
            </w:r>
          </w:p>
          <w:p w:rsidR="00F840CC" w:rsidRPr="007261DD" w:rsidRDefault="00F37FC4" w:rsidP="001D5318">
            <w:pPr>
              <w:pStyle w:val="74Kommentartext"/>
              <w:rPr>
                <w:szCs w:val="20"/>
              </w:rPr>
            </w:pPr>
            <w:r w:rsidRPr="007261DD">
              <w:rPr>
                <w:szCs w:val="20"/>
              </w:rPr>
              <w:t xml:space="preserve">Abs. </w:t>
            </w:r>
            <w:r w:rsidR="001D5318" w:rsidRPr="007261DD">
              <w:rPr>
                <w:szCs w:val="20"/>
              </w:rPr>
              <w:t>4</w:t>
            </w:r>
            <w:r w:rsidRPr="007261DD">
              <w:rPr>
                <w:szCs w:val="20"/>
              </w:rPr>
              <w:t xml:space="preserve">: </w:t>
            </w:r>
            <w:r w:rsidR="00E33E38" w:rsidRPr="007261DD">
              <w:rPr>
                <w:szCs w:val="20"/>
              </w:rPr>
              <w:t>Der Datenschutz gebietet, dass Daten nur so lange wie nötig au</w:t>
            </w:r>
            <w:r w:rsidR="00E33E38" w:rsidRPr="007261DD">
              <w:rPr>
                <w:szCs w:val="20"/>
              </w:rPr>
              <w:t>f</w:t>
            </w:r>
            <w:r w:rsidR="00E33E38" w:rsidRPr="007261DD">
              <w:rPr>
                <w:szCs w:val="20"/>
              </w:rPr>
              <w:t xml:space="preserve">bewahrt werden. Im Sinne von § 5 Abs. 2 </w:t>
            </w:r>
            <w:r w:rsidR="00DF6CB3" w:rsidRPr="007261DD">
              <w:rPr>
                <w:szCs w:val="20"/>
              </w:rPr>
              <w:t>IDG wird die Aufbewahrungsfrist auf zehn Jahre festgesetzt und der Fristbeginn klar definiert.</w:t>
            </w:r>
          </w:p>
        </w:tc>
      </w:tr>
      <w:tr w:rsidR="000C0D73" w:rsidRPr="007261DD">
        <w:tc>
          <w:tcPr>
            <w:tcW w:w="6894" w:type="dxa"/>
            <w:tcBorders>
              <w:top w:val="dotted" w:sz="4" w:space="0" w:color="auto"/>
              <w:bottom w:val="dotted" w:sz="4" w:space="0" w:color="auto"/>
            </w:tcBorders>
            <w:noWrap/>
          </w:tcPr>
          <w:p w:rsidR="000C0D73" w:rsidRPr="007261DD" w:rsidRDefault="000C0D73" w:rsidP="00780051">
            <w:pPr>
              <w:pStyle w:val="berschrift4"/>
              <w:keepNext w:val="0"/>
              <w:tabs>
                <w:tab w:val="num" w:pos="540"/>
              </w:tabs>
              <w:ind w:hanging="720"/>
              <w:outlineLvl w:val="3"/>
              <w:rPr>
                <w:rFonts w:cs="Arial"/>
                <w:sz w:val="20"/>
                <w:szCs w:val="20"/>
              </w:rPr>
            </w:pPr>
            <w:bookmarkStart w:id="12" w:name="_Ref370218222"/>
            <w:r w:rsidRPr="007261DD">
              <w:rPr>
                <w:rFonts w:cs="Arial"/>
                <w:sz w:val="20"/>
                <w:szCs w:val="20"/>
              </w:rPr>
              <w:t>Datenbekanntgabe</w:t>
            </w:r>
            <w:bookmarkEnd w:id="12"/>
          </w:p>
          <w:p w:rsidR="000C0D73" w:rsidRPr="007261DD" w:rsidRDefault="000C0D73"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Die folgenden öffentlichen Organe (Datenbezüger) rufen die Daten g</w:t>
            </w:r>
            <w:r w:rsidRPr="007261DD">
              <w:rPr>
                <w:rFonts w:cs="Arial"/>
                <w:sz w:val="20"/>
                <w:szCs w:val="20"/>
              </w:rPr>
              <w:t>e</w:t>
            </w:r>
            <w:r w:rsidRPr="007261DD">
              <w:rPr>
                <w:rFonts w:cs="Arial"/>
                <w:sz w:val="20"/>
                <w:szCs w:val="20"/>
              </w:rPr>
              <w:t xml:space="preserve">mäss </w:t>
            </w:r>
            <w:fldSimple w:instr=" REF _Ref370217651 \r \h  \* MERGEFORMAT ">
              <w:r w:rsidR="00AB3485" w:rsidRPr="00AB3485">
                <w:rPr>
                  <w:rFonts w:cs="Arial"/>
                  <w:sz w:val="20"/>
                  <w:szCs w:val="20"/>
                </w:rPr>
                <w:t xml:space="preserve">§ 18 </w:t>
              </w:r>
            </w:fldSimple>
            <w:r w:rsidR="0062392E" w:rsidRPr="00E21748">
              <w:rPr>
                <w:rFonts w:cs="Arial"/>
                <w:sz w:val="20"/>
                <w:szCs w:val="20"/>
              </w:rPr>
              <w:t>Abs.</w:t>
            </w:r>
            <w:r w:rsidR="0062392E" w:rsidRPr="007261DD">
              <w:rPr>
                <w:rFonts w:cs="Arial"/>
                <w:sz w:val="20"/>
                <w:szCs w:val="20"/>
              </w:rPr>
              <w:t xml:space="preserve"> </w:t>
            </w:r>
            <w:r w:rsidRPr="007261DD">
              <w:rPr>
                <w:rFonts w:cs="Arial"/>
                <w:sz w:val="20"/>
                <w:szCs w:val="20"/>
              </w:rPr>
              <w:t>1</w:t>
            </w:r>
            <w:r w:rsidR="0062392E" w:rsidRPr="007261DD">
              <w:rPr>
                <w:rFonts w:cs="Arial"/>
                <w:sz w:val="20"/>
                <w:szCs w:val="20"/>
              </w:rPr>
              <w:t xml:space="preserve"> und 2</w:t>
            </w:r>
            <w:r w:rsidRPr="007261DD">
              <w:rPr>
                <w:rFonts w:cs="Arial"/>
                <w:sz w:val="20"/>
                <w:szCs w:val="20"/>
              </w:rPr>
              <w:t xml:space="preserve"> elektronisch aus der KEP ab und können sich D</w:t>
            </w:r>
            <w:r w:rsidRPr="007261DD">
              <w:rPr>
                <w:rFonts w:cs="Arial"/>
                <w:sz w:val="20"/>
                <w:szCs w:val="20"/>
              </w:rPr>
              <w:t>a</w:t>
            </w:r>
            <w:r w:rsidRPr="007261DD">
              <w:rPr>
                <w:rFonts w:cs="Arial"/>
                <w:sz w:val="20"/>
                <w:szCs w:val="20"/>
              </w:rPr>
              <w:t>tenänderungen melden lassen, soweit dies für die Erfüllung ihrer gesetzl</w:t>
            </w:r>
            <w:r w:rsidRPr="007261DD">
              <w:rPr>
                <w:rFonts w:cs="Arial"/>
                <w:sz w:val="20"/>
                <w:szCs w:val="20"/>
              </w:rPr>
              <w:t>i</w:t>
            </w:r>
            <w:r w:rsidRPr="007261DD">
              <w:rPr>
                <w:rFonts w:cs="Arial"/>
                <w:sz w:val="20"/>
                <w:szCs w:val="20"/>
              </w:rPr>
              <w:t>chen Aufgaben nötig ist:</w:t>
            </w:r>
          </w:p>
          <w:p w:rsidR="000C0D73" w:rsidRPr="007261DD" w:rsidRDefault="000C0D73" w:rsidP="00B84316">
            <w:pPr>
              <w:pStyle w:val="RRBASynopseTextAbsatz"/>
              <w:numPr>
                <w:ilvl w:val="0"/>
                <w:numId w:val="21"/>
              </w:numPr>
              <w:spacing w:before="120"/>
              <w:rPr>
                <w:rFonts w:ascii="Arial" w:hAnsi="Arial" w:cs="Arial"/>
                <w:sz w:val="20"/>
                <w:szCs w:val="20"/>
              </w:rPr>
            </w:pPr>
            <w:r w:rsidRPr="007261DD">
              <w:rPr>
                <w:rFonts w:ascii="Arial" w:hAnsi="Arial" w:cs="Arial"/>
                <w:sz w:val="20"/>
                <w:szCs w:val="20"/>
              </w:rPr>
              <w:t>Behörden und Verwaltungen des Kantons,</w:t>
            </w:r>
          </w:p>
          <w:p w:rsidR="000C0D73" w:rsidRPr="007261DD" w:rsidRDefault="000C0D73" w:rsidP="00B84316">
            <w:pPr>
              <w:pStyle w:val="RRBASynopseTextAbsatz"/>
              <w:numPr>
                <w:ilvl w:val="0"/>
                <w:numId w:val="21"/>
              </w:numPr>
              <w:spacing w:before="120"/>
              <w:ind w:left="295" w:hanging="295"/>
              <w:rPr>
                <w:rFonts w:ascii="Arial" w:hAnsi="Arial" w:cs="Arial"/>
                <w:sz w:val="20"/>
                <w:szCs w:val="20"/>
              </w:rPr>
            </w:pPr>
            <w:r w:rsidRPr="007261DD">
              <w:rPr>
                <w:rFonts w:ascii="Arial" w:hAnsi="Arial" w:cs="Arial"/>
                <w:sz w:val="20"/>
                <w:szCs w:val="20"/>
              </w:rPr>
              <w:t>Organisationen und Personen des öffentlichen Rechts, soweit sie mit der Erfüllung öffentlicher Aufgaben betraut sind,</w:t>
            </w:r>
          </w:p>
          <w:p w:rsidR="000C0D73" w:rsidRPr="007261DD" w:rsidRDefault="00331B24" w:rsidP="00B84316">
            <w:pPr>
              <w:pStyle w:val="RRBASynopseTextAbsatz"/>
              <w:numPr>
                <w:ilvl w:val="0"/>
                <w:numId w:val="21"/>
              </w:numPr>
              <w:spacing w:before="120"/>
              <w:ind w:left="295" w:hanging="295"/>
              <w:rPr>
                <w:rFonts w:ascii="Arial" w:hAnsi="Arial" w:cs="Arial"/>
                <w:sz w:val="20"/>
                <w:szCs w:val="20"/>
              </w:rPr>
            </w:pPr>
            <w:r w:rsidRPr="007261DD">
              <w:rPr>
                <w:rFonts w:ascii="Arial" w:hAnsi="Arial" w:cs="Arial"/>
                <w:sz w:val="20"/>
                <w:szCs w:val="20"/>
              </w:rPr>
              <w:t xml:space="preserve">Zivilstands- und </w:t>
            </w:r>
            <w:r w:rsidR="000C0D73" w:rsidRPr="007261DD">
              <w:rPr>
                <w:rFonts w:ascii="Arial" w:hAnsi="Arial" w:cs="Arial"/>
                <w:sz w:val="20"/>
                <w:szCs w:val="20"/>
              </w:rPr>
              <w:t>Betreibungsämter sowie Kindes- und Erwachsene</w:t>
            </w:r>
            <w:r w:rsidR="000C0D73" w:rsidRPr="007261DD">
              <w:rPr>
                <w:rFonts w:ascii="Arial" w:hAnsi="Arial" w:cs="Arial"/>
                <w:sz w:val="20"/>
                <w:szCs w:val="20"/>
              </w:rPr>
              <w:t>n</w:t>
            </w:r>
            <w:r w:rsidR="000C0D73" w:rsidRPr="007261DD">
              <w:rPr>
                <w:rFonts w:ascii="Arial" w:hAnsi="Arial" w:cs="Arial"/>
                <w:sz w:val="20"/>
                <w:szCs w:val="20"/>
              </w:rPr>
              <w:t>schutzbehörden</w:t>
            </w:r>
            <w:r w:rsidR="00C10083" w:rsidRPr="007261DD">
              <w:rPr>
                <w:rFonts w:ascii="Arial" w:hAnsi="Arial" w:cs="Arial"/>
                <w:sz w:val="20"/>
                <w:szCs w:val="20"/>
              </w:rPr>
              <w:t xml:space="preserve"> im Rahmen ihres örtlichen Zuständigkeitsbereichs</w:t>
            </w:r>
            <w:r w:rsidR="000C0D73" w:rsidRPr="007261DD">
              <w:rPr>
                <w:rFonts w:ascii="Arial" w:hAnsi="Arial" w:cs="Arial"/>
                <w:sz w:val="20"/>
                <w:szCs w:val="20"/>
              </w:rPr>
              <w:t>.</w:t>
            </w:r>
          </w:p>
          <w:p w:rsidR="000C0D73" w:rsidRPr="007261DD" w:rsidRDefault="000C0D73"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Der Regierungsrat bezeichnet auf Verordnungsstufe die Datenbezüger, die besondere Personendaten gemäss § 3 IDG beziehen, </w:t>
            </w:r>
            <w:r w:rsidR="008E1DFD" w:rsidRPr="007261DD">
              <w:rPr>
                <w:rFonts w:cs="Arial"/>
                <w:sz w:val="20"/>
                <w:szCs w:val="20"/>
              </w:rPr>
              <w:t>und</w:t>
            </w:r>
            <w:r w:rsidRPr="007261DD">
              <w:rPr>
                <w:rFonts w:cs="Arial"/>
                <w:sz w:val="20"/>
                <w:szCs w:val="20"/>
              </w:rPr>
              <w:t xml:space="preserve"> de</w:t>
            </w:r>
            <w:r w:rsidR="00555B0D">
              <w:rPr>
                <w:rFonts w:cs="Arial"/>
                <w:sz w:val="20"/>
                <w:szCs w:val="20"/>
              </w:rPr>
              <w:t>re</w:t>
            </w:r>
            <w:r w:rsidRPr="007261DD">
              <w:rPr>
                <w:rFonts w:cs="Arial"/>
                <w:sz w:val="20"/>
                <w:szCs w:val="20"/>
              </w:rPr>
              <w:t>n Zweck der Datenbearbeitung.</w:t>
            </w:r>
          </w:p>
          <w:p w:rsidR="000C0D73" w:rsidRPr="007261DD" w:rsidRDefault="000C0D73" w:rsidP="00780051">
            <w:pPr>
              <w:pStyle w:val="00Vorgabetext"/>
              <w:rPr>
                <w:rFonts w:cs="Arial"/>
                <w:sz w:val="20"/>
                <w:szCs w:val="20"/>
              </w:rPr>
            </w:pPr>
            <w:r w:rsidRPr="007261DD">
              <w:rPr>
                <w:rFonts w:cs="Arial"/>
                <w:sz w:val="20"/>
                <w:szCs w:val="20"/>
                <w:vertAlign w:val="superscript"/>
              </w:rPr>
              <w:t>3</w:t>
            </w:r>
            <w:r w:rsidRPr="007261DD">
              <w:rPr>
                <w:rFonts w:cs="Arial"/>
                <w:sz w:val="20"/>
                <w:szCs w:val="20"/>
              </w:rPr>
              <w:t xml:space="preserve"> Zum Abgleich von Daten zwischen einem Datenbezüger und der KEP verwendet diese den Personenidentifikator des jeweiligen Datenbezügers und verknüpft i</w:t>
            </w:r>
            <w:r w:rsidR="00941836" w:rsidRPr="007261DD">
              <w:rPr>
                <w:rFonts w:cs="Arial"/>
                <w:sz w:val="20"/>
                <w:szCs w:val="20"/>
              </w:rPr>
              <w:t>h</w:t>
            </w:r>
            <w:r w:rsidR="00555B0D">
              <w:rPr>
                <w:rFonts w:cs="Arial"/>
                <w:sz w:val="20"/>
                <w:szCs w:val="20"/>
              </w:rPr>
              <w:t>n mit der AHV-N</w:t>
            </w:r>
            <w:r w:rsidRPr="007261DD">
              <w:rPr>
                <w:rFonts w:cs="Arial"/>
                <w:sz w:val="20"/>
                <w:szCs w:val="20"/>
              </w:rPr>
              <w:t>ummer. Die Verknüpfung ist für die Date</w:t>
            </w:r>
            <w:r w:rsidRPr="007261DD">
              <w:rPr>
                <w:rFonts w:cs="Arial"/>
                <w:sz w:val="20"/>
                <w:szCs w:val="20"/>
              </w:rPr>
              <w:t>n</w:t>
            </w:r>
            <w:r w:rsidRPr="007261DD">
              <w:rPr>
                <w:rFonts w:cs="Arial"/>
                <w:sz w:val="20"/>
                <w:szCs w:val="20"/>
              </w:rPr>
              <w:t>bezüger nicht erkennbar.</w:t>
            </w:r>
          </w:p>
          <w:p w:rsidR="000C0D73" w:rsidRPr="007261DD" w:rsidRDefault="000C0D73" w:rsidP="00780051">
            <w:pPr>
              <w:pStyle w:val="00Vorgabetext"/>
              <w:rPr>
                <w:rFonts w:cs="Arial"/>
                <w:sz w:val="20"/>
                <w:szCs w:val="20"/>
              </w:rPr>
            </w:pPr>
            <w:r w:rsidRPr="007261DD">
              <w:rPr>
                <w:rFonts w:cs="Arial"/>
                <w:sz w:val="20"/>
                <w:szCs w:val="20"/>
                <w:vertAlign w:val="superscript"/>
              </w:rPr>
              <w:t>4</w:t>
            </w:r>
            <w:r w:rsidRPr="007261DD">
              <w:rPr>
                <w:rFonts w:cs="Arial"/>
                <w:sz w:val="20"/>
                <w:szCs w:val="20"/>
              </w:rPr>
              <w:t xml:space="preserve"> Die Datenbekanntgabe wird protokolliert.</w:t>
            </w:r>
          </w:p>
        </w:tc>
        <w:tc>
          <w:tcPr>
            <w:tcW w:w="360" w:type="dxa"/>
            <w:noWrap/>
          </w:tcPr>
          <w:p w:rsidR="000C0D73" w:rsidRPr="007261DD" w:rsidRDefault="000C0D73" w:rsidP="00780051">
            <w:pPr>
              <w:pStyle w:val="00Vorgabetext"/>
              <w:rPr>
                <w:rFonts w:cs="Arial"/>
                <w:sz w:val="20"/>
                <w:szCs w:val="20"/>
              </w:rPr>
            </w:pPr>
          </w:p>
        </w:tc>
        <w:tc>
          <w:tcPr>
            <w:tcW w:w="6894" w:type="dxa"/>
            <w:tcBorders>
              <w:top w:val="dotted" w:sz="4" w:space="0" w:color="auto"/>
              <w:bottom w:val="dotted" w:sz="4" w:space="0" w:color="auto"/>
            </w:tcBorders>
            <w:noWrap/>
          </w:tcPr>
          <w:p w:rsidR="00432B3A" w:rsidRPr="007261DD" w:rsidRDefault="00432B3A" w:rsidP="00780051">
            <w:pPr>
              <w:pStyle w:val="74Kommentartext"/>
              <w:rPr>
                <w:szCs w:val="20"/>
              </w:rPr>
            </w:pPr>
            <w:r w:rsidRPr="007261DD">
              <w:rPr>
                <w:szCs w:val="20"/>
              </w:rPr>
              <w:t>Abs. 1</w:t>
            </w:r>
            <w:r w:rsidR="006D5663" w:rsidRPr="007261DD">
              <w:rPr>
                <w:szCs w:val="20"/>
              </w:rPr>
              <w:t xml:space="preserve">: Die Bestimmung definiert die öffentlichen </w:t>
            </w:r>
            <w:r w:rsidRPr="007261DD">
              <w:rPr>
                <w:szCs w:val="20"/>
              </w:rPr>
              <w:t xml:space="preserve">Organe </w:t>
            </w:r>
            <w:r w:rsidR="006D5663" w:rsidRPr="007261DD">
              <w:rPr>
                <w:szCs w:val="20"/>
              </w:rPr>
              <w:t>im Sinne von</w:t>
            </w:r>
            <w:r w:rsidRPr="007261DD">
              <w:rPr>
                <w:szCs w:val="20"/>
              </w:rPr>
              <w:t xml:space="preserve"> § 3 IDG, die Daten aus der KEP beziehen können. Um die Gemeinden mö</w:t>
            </w:r>
            <w:r w:rsidRPr="007261DD">
              <w:rPr>
                <w:szCs w:val="20"/>
              </w:rPr>
              <w:t>g</w:t>
            </w:r>
            <w:r w:rsidRPr="007261DD">
              <w:rPr>
                <w:szCs w:val="20"/>
              </w:rPr>
              <w:t xml:space="preserve">lichst umfassend von den Auskunftspflichten gegenüber der kantonalen Verwaltung zu entlasten, ist die Möglichkeit zum Datenbezug </w:t>
            </w:r>
            <w:r w:rsidR="00983829" w:rsidRPr="007261DD">
              <w:rPr>
                <w:szCs w:val="20"/>
              </w:rPr>
              <w:t xml:space="preserve">aus der KEP </w:t>
            </w:r>
            <w:r w:rsidRPr="007261DD">
              <w:rPr>
                <w:szCs w:val="20"/>
              </w:rPr>
              <w:t>gleichzeitig auch Verpflichtung zum Datenbezug aus der KEP.</w:t>
            </w:r>
          </w:p>
          <w:p w:rsidR="00432B3A" w:rsidRPr="007261DD" w:rsidRDefault="00432B3A" w:rsidP="00780051">
            <w:pPr>
              <w:pStyle w:val="74Kommentartext"/>
              <w:rPr>
                <w:szCs w:val="20"/>
              </w:rPr>
            </w:pPr>
            <w:r w:rsidRPr="007261DD">
              <w:rPr>
                <w:szCs w:val="20"/>
              </w:rPr>
              <w:t xml:space="preserve">Die Daten stehen sowohl für </w:t>
            </w:r>
            <w:r w:rsidR="00983829" w:rsidRPr="007261DD">
              <w:rPr>
                <w:szCs w:val="20"/>
              </w:rPr>
              <w:t xml:space="preserve">die Erfüllung </w:t>
            </w:r>
            <w:r w:rsidRPr="007261DD">
              <w:rPr>
                <w:szCs w:val="20"/>
              </w:rPr>
              <w:t>administrative</w:t>
            </w:r>
            <w:r w:rsidR="00983829" w:rsidRPr="007261DD">
              <w:rPr>
                <w:szCs w:val="20"/>
              </w:rPr>
              <w:t>r</w:t>
            </w:r>
            <w:r w:rsidRPr="007261DD">
              <w:rPr>
                <w:szCs w:val="20"/>
              </w:rPr>
              <w:t xml:space="preserve"> (personenbez</w:t>
            </w:r>
            <w:r w:rsidRPr="007261DD">
              <w:rPr>
                <w:szCs w:val="20"/>
              </w:rPr>
              <w:t>o</w:t>
            </w:r>
            <w:r w:rsidRPr="007261DD">
              <w:rPr>
                <w:szCs w:val="20"/>
              </w:rPr>
              <w:t>gene</w:t>
            </w:r>
            <w:r w:rsidR="00983829" w:rsidRPr="007261DD">
              <w:rPr>
                <w:szCs w:val="20"/>
              </w:rPr>
              <w:t>r</w:t>
            </w:r>
            <w:r w:rsidRPr="007261DD">
              <w:rPr>
                <w:szCs w:val="20"/>
              </w:rPr>
              <w:t>) wie auch statistische</w:t>
            </w:r>
            <w:r w:rsidR="00983829" w:rsidRPr="007261DD">
              <w:rPr>
                <w:szCs w:val="20"/>
              </w:rPr>
              <w:t>r</w:t>
            </w:r>
            <w:r w:rsidRPr="007261DD">
              <w:rPr>
                <w:szCs w:val="20"/>
              </w:rPr>
              <w:t xml:space="preserve"> (nicht-personenbezogene</w:t>
            </w:r>
            <w:r w:rsidR="00983829" w:rsidRPr="007261DD">
              <w:rPr>
                <w:szCs w:val="20"/>
              </w:rPr>
              <w:t>r</w:t>
            </w:r>
            <w:r w:rsidRPr="007261DD">
              <w:rPr>
                <w:szCs w:val="20"/>
              </w:rPr>
              <w:t>) Aufgaben zur Verfü</w:t>
            </w:r>
            <w:r w:rsidR="00983829" w:rsidRPr="007261DD">
              <w:rPr>
                <w:szCs w:val="20"/>
              </w:rPr>
              <w:t>gung.</w:t>
            </w:r>
          </w:p>
          <w:p w:rsidR="00432B3A" w:rsidRPr="007261DD" w:rsidRDefault="00432B3A" w:rsidP="00780051">
            <w:pPr>
              <w:pStyle w:val="74Kommentartext"/>
              <w:rPr>
                <w:szCs w:val="20"/>
              </w:rPr>
            </w:pPr>
            <w:r w:rsidRPr="007261DD">
              <w:rPr>
                <w:szCs w:val="20"/>
              </w:rPr>
              <w:t>Bezugsberechtigt sind ausschliesslich Organe, die bereits heute im Ra</w:t>
            </w:r>
            <w:r w:rsidRPr="007261DD">
              <w:rPr>
                <w:szCs w:val="20"/>
              </w:rPr>
              <w:t>h</w:t>
            </w:r>
            <w:r w:rsidRPr="007261DD">
              <w:rPr>
                <w:szCs w:val="20"/>
              </w:rPr>
              <w:t>men der Amtshilfe Daten aus den kommunalen Einwohnerkontrollen b</w:t>
            </w:r>
            <w:r w:rsidRPr="007261DD">
              <w:rPr>
                <w:szCs w:val="20"/>
              </w:rPr>
              <w:t>e</w:t>
            </w:r>
            <w:r w:rsidRPr="007261DD">
              <w:rPr>
                <w:szCs w:val="20"/>
              </w:rPr>
              <w:t>ziehen können (</w:t>
            </w:r>
            <w:r w:rsidR="00555B0D">
              <w:rPr>
                <w:szCs w:val="20"/>
              </w:rPr>
              <w:t xml:space="preserve">vgl. </w:t>
            </w:r>
            <w:r w:rsidRPr="007261DD">
              <w:rPr>
                <w:szCs w:val="20"/>
              </w:rPr>
              <w:t>§ 38a GG). Der Kreis der Datenbezüger wird mit and</w:t>
            </w:r>
            <w:r w:rsidRPr="007261DD">
              <w:rPr>
                <w:szCs w:val="20"/>
              </w:rPr>
              <w:t>e</w:t>
            </w:r>
            <w:r w:rsidRPr="007261DD">
              <w:rPr>
                <w:szCs w:val="20"/>
              </w:rPr>
              <w:t>ren Worten durch das MERG nicht ausgedehnt. Für die kantonale</w:t>
            </w:r>
            <w:r w:rsidR="001F3C62" w:rsidRPr="007261DD">
              <w:rPr>
                <w:szCs w:val="20"/>
              </w:rPr>
              <w:t>n</w:t>
            </w:r>
            <w:r w:rsidRPr="007261DD">
              <w:rPr>
                <w:szCs w:val="20"/>
              </w:rPr>
              <w:t xml:space="preserve"> und kommunale</w:t>
            </w:r>
            <w:r w:rsidR="001F3C62" w:rsidRPr="007261DD">
              <w:rPr>
                <w:szCs w:val="20"/>
              </w:rPr>
              <w:t>n</w:t>
            </w:r>
            <w:r w:rsidRPr="007261DD">
              <w:rPr>
                <w:szCs w:val="20"/>
              </w:rPr>
              <w:t xml:space="preserve"> Legislativen (Kantonsrat, Gemeindeparlamente sowie G</w:t>
            </w:r>
            <w:r w:rsidRPr="007261DD">
              <w:rPr>
                <w:szCs w:val="20"/>
              </w:rPr>
              <w:t>e</w:t>
            </w:r>
            <w:r w:rsidRPr="007261DD">
              <w:rPr>
                <w:szCs w:val="20"/>
              </w:rPr>
              <w:t>meindeversammlungen), die heute ebenfalls gestützt auf das Gemeind</w:t>
            </w:r>
            <w:r w:rsidRPr="007261DD">
              <w:rPr>
                <w:szCs w:val="20"/>
              </w:rPr>
              <w:t>e</w:t>
            </w:r>
            <w:r w:rsidRPr="007261DD">
              <w:rPr>
                <w:szCs w:val="20"/>
              </w:rPr>
              <w:t>gesetz Daten beziehen können, ist mangels eines erkennbaren Bedürfni</w:t>
            </w:r>
            <w:r w:rsidRPr="007261DD">
              <w:rPr>
                <w:szCs w:val="20"/>
              </w:rPr>
              <w:t>s</w:t>
            </w:r>
            <w:r w:rsidRPr="007261DD">
              <w:rPr>
                <w:szCs w:val="20"/>
              </w:rPr>
              <w:t xml:space="preserve">ses kein Zugriff auf die KEP vorgesehen. Diese Organe können die Daten weiterhin auf </w:t>
            </w:r>
            <w:r w:rsidR="00296D4B" w:rsidRPr="007261DD">
              <w:rPr>
                <w:szCs w:val="20"/>
              </w:rPr>
              <w:t xml:space="preserve">herkömmlichem </w:t>
            </w:r>
            <w:r w:rsidRPr="007261DD">
              <w:rPr>
                <w:szCs w:val="20"/>
              </w:rPr>
              <w:t xml:space="preserve">beziehen (vgl. </w:t>
            </w:r>
            <w:r w:rsidR="006776A2">
              <w:rPr>
                <w:szCs w:val="20"/>
              </w:rPr>
              <w:t>§ 13).</w:t>
            </w:r>
          </w:p>
          <w:p w:rsidR="00EF7E58" w:rsidRPr="007261DD" w:rsidRDefault="00432B3A" w:rsidP="008E1DFD">
            <w:pPr>
              <w:pStyle w:val="74Kommentartext"/>
              <w:rPr>
                <w:szCs w:val="20"/>
              </w:rPr>
            </w:pPr>
            <w:r w:rsidRPr="007261DD">
              <w:rPr>
                <w:szCs w:val="20"/>
              </w:rPr>
              <w:t xml:space="preserve">Abs. 2: </w:t>
            </w:r>
            <w:r w:rsidR="008E1DFD" w:rsidRPr="007261DD">
              <w:rPr>
                <w:szCs w:val="20"/>
              </w:rPr>
              <w:t xml:space="preserve">Bei den besonderen Personendaten handelt es sich einerseits um die Religion und andererseits um die </w:t>
            </w:r>
            <w:r w:rsidRPr="007261DD">
              <w:rPr>
                <w:szCs w:val="20"/>
              </w:rPr>
              <w:t xml:space="preserve">mit dem MERG neu eingeführten Merkmale in den </w:t>
            </w:r>
            <w:r w:rsidR="008E1DFD" w:rsidRPr="007261DD">
              <w:rPr>
                <w:szCs w:val="20"/>
              </w:rPr>
              <w:t xml:space="preserve">kommunalen </w:t>
            </w:r>
            <w:r w:rsidRPr="007261DD">
              <w:rPr>
                <w:szCs w:val="20"/>
              </w:rPr>
              <w:t xml:space="preserve">Einwohnerkontrollen (Beistandschaft </w:t>
            </w:r>
            <w:r w:rsidR="00C63257" w:rsidRPr="007261DD">
              <w:rPr>
                <w:szCs w:val="20"/>
              </w:rPr>
              <w:t>u</w:t>
            </w:r>
            <w:r w:rsidRPr="007261DD">
              <w:rPr>
                <w:szCs w:val="20"/>
              </w:rPr>
              <w:t>.</w:t>
            </w:r>
            <w:r w:rsidR="00C63257" w:rsidRPr="007261DD">
              <w:rPr>
                <w:szCs w:val="20"/>
              </w:rPr>
              <w:t>a.</w:t>
            </w:r>
            <w:r w:rsidRPr="007261DD">
              <w:rPr>
                <w:szCs w:val="20"/>
              </w:rPr>
              <w:t xml:space="preserve">). </w:t>
            </w:r>
            <w:r w:rsidR="00EF7E58" w:rsidRPr="007261DD">
              <w:rPr>
                <w:szCs w:val="20"/>
              </w:rPr>
              <w:t>Mit deren Bezeichnung auf Verordnungsstufe ist für die Bürgerinnen und Bürger einerseits die Erkennbarkeit (Publikation in der Gesetzessammlung) und andererseits die Anfechtbarkeit (abstrakte Normenkontrolle) gewäh</w:t>
            </w:r>
            <w:r w:rsidR="00EF7E58" w:rsidRPr="007261DD">
              <w:rPr>
                <w:szCs w:val="20"/>
              </w:rPr>
              <w:t>r</w:t>
            </w:r>
            <w:r w:rsidR="00EF7E58" w:rsidRPr="007261DD">
              <w:rPr>
                <w:szCs w:val="20"/>
              </w:rPr>
              <w:t>leistet.</w:t>
            </w:r>
            <w:r w:rsidR="00555B0D">
              <w:rPr>
                <w:szCs w:val="20"/>
              </w:rPr>
              <w:t xml:space="preserve"> Auch der Verwendungszweck muss nur bei besonderen Persone</w:t>
            </w:r>
            <w:r w:rsidR="00555B0D">
              <w:rPr>
                <w:szCs w:val="20"/>
              </w:rPr>
              <w:t>n</w:t>
            </w:r>
            <w:r w:rsidR="00555B0D">
              <w:rPr>
                <w:szCs w:val="20"/>
              </w:rPr>
              <w:t>daten auf Verordnungsstufe genannt werden.</w:t>
            </w:r>
          </w:p>
          <w:p w:rsidR="00432B3A" w:rsidRPr="007261DD" w:rsidRDefault="00432B3A" w:rsidP="00780051">
            <w:pPr>
              <w:pStyle w:val="74Kommentartext"/>
              <w:rPr>
                <w:szCs w:val="20"/>
              </w:rPr>
            </w:pPr>
            <w:r w:rsidRPr="007261DD">
              <w:rPr>
                <w:szCs w:val="20"/>
              </w:rPr>
              <w:t xml:space="preserve">Abs. 3: Das Bundesrecht verlangt für jede systematische Verwendung der </w:t>
            </w:r>
            <w:r w:rsidR="00EC3F8E" w:rsidRPr="007261DD">
              <w:rPr>
                <w:szCs w:val="20"/>
              </w:rPr>
              <w:t>AHV</w:t>
            </w:r>
            <w:r w:rsidRPr="007261DD">
              <w:rPr>
                <w:szCs w:val="20"/>
              </w:rPr>
              <w:t>-Nummer eine Grundlage in einem Gesetz im formellen Sinn (Art. 50e Abs. 1</w:t>
            </w:r>
            <w:r w:rsidR="00030307" w:rsidRPr="007261DD">
              <w:rPr>
                <w:szCs w:val="20"/>
              </w:rPr>
              <w:t xml:space="preserve"> Bundesgesetz über die Alters- und Hinterlassenenversicherung vom 20. Dezember 1946).</w:t>
            </w:r>
          </w:p>
          <w:p w:rsidR="00432B3A" w:rsidRPr="007261DD" w:rsidRDefault="00432B3A" w:rsidP="00780051">
            <w:pPr>
              <w:pStyle w:val="74Kommentartext"/>
              <w:rPr>
                <w:szCs w:val="20"/>
              </w:rPr>
            </w:pPr>
            <w:r w:rsidRPr="007261DD">
              <w:rPr>
                <w:szCs w:val="20"/>
              </w:rPr>
              <w:t>Bei Datenbezügern, welche die AHV</w:t>
            </w:r>
            <w:r w:rsidR="005B4A1F" w:rsidRPr="007261DD">
              <w:rPr>
                <w:szCs w:val="20"/>
              </w:rPr>
              <w:t>-</w:t>
            </w:r>
            <w:r w:rsidRPr="007261DD">
              <w:rPr>
                <w:szCs w:val="20"/>
              </w:rPr>
              <w:t>N</w:t>
            </w:r>
            <w:r w:rsidR="005B4A1F" w:rsidRPr="007261DD">
              <w:rPr>
                <w:szCs w:val="20"/>
              </w:rPr>
              <w:t>ummer</w:t>
            </w:r>
            <w:r w:rsidRPr="007261DD">
              <w:rPr>
                <w:szCs w:val="20"/>
              </w:rPr>
              <w:t xml:space="preserve"> </w:t>
            </w:r>
            <w:r w:rsidR="005B4A1F" w:rsidRPr="007261DD">
              <w:rPr>
                <w:szCs w:val="20"/>
              </w:rPr>
              <w:t>aufgrund einer spezialg</w:t>
            </w:r>
            <w:r w:rsidR="005B4A1F" w:rsidRPr="007261DD">
              <w:rPr>
                <w:szCs w:val="20"/>
              </w:rPr>
              <w:t>e</w:t>
            </w:r>
            <w:r w:rsidR="005B4A1F" w:rsidRPr="007261DD">
              <w:rPr>
                <w:szCs w:val="20"/>
              </w:rPr>
              <w:t xml:space="preserve">setzlichen Regelung </w:t>
            </w:r>
            <w:r w:rsidRPr="007261DD">
              <w:rPr>
                <w:szCs w:val="20"/>
              </w:rPr>
              <w:t>selbst verwenden</w:t>
            </w:r>
            <w:r w:rsidR="005B4A1F" w:rsidRPr="007261DD">
              <w:rPr>
                <w:szCs w:val="20"/>
              </w:rPr>
              <w:t xml:space="preserve"> dürfen, ist eine Verknüpfung der Daten zwischen der KEP und dem Register des Bezügers </w:t>
            </w:r>
            <w:r w:rsidR="0056620D" w:rsidRPr="007261DD">
              <w:rPr>
                <w:szCs w:val="20"/>
              </w:rPr>
              <w:t xml:space="preserve">(Drittregister) </w:t>
            </w:r>
            <w:r w:rsidR="005B4A1F" w:rsidRPr="007261DD">
              <w:rPr>
                <w:szCs w:val="20"/>
              </w:rPr>
              <w:t xml:space="preserve">über die AHV-Nummer </w:t>
            </w:r>
            <w:r w:rsidR="005B4890">
              <w:rPr>
                <w:szCs w:val="20"/>
              </w:rPr>
              <w:t>ohne Weiteres</w:t>
            </w:r>
            <w:r w:rsidR="005B4A1F" w:rsidRPr="007261DD">
              <w:rPr>
                <w:szCs w:val="20"/>
              </w:rPr>
              <w:t xml:space="preserve"> möglich.</w:t>
            </w:r>
            <w:r w:rsidR="0056620D" w:rsidRPr="007261DD">
              <w:rPr>
                <w:szCs w:val="20"/>
              </w:rPr>
              <w:t xml:space="preserve"> </w:t>
            </w:r>
            <w:r w:rsidR="005B4A1F" w:rsidRPr="007261DD">
              <w:rPr>
                <w:szCs w:val="20"/>
              </w:rPr>
              <w:t>Anders präsentiert sich die Lage bei Datenbezügern, welchen die gesetzliche Grundlage für eine sy</w:t>
            </w:r>
            <w:r w:rsidR="005B4A1F" w:rsidRPr="007261DD">
              <w:rPr>
                <w:szCs w:val="20"/>
              </w:rPr>
              <w:t>s</w:t>
            </w:r>
            <w:r w:rsidR="005B4A1F" w:rsidRPr="007261DD">
              <w:rPr>
                <w:szCs w:val="20"/>
              </w:rPr>
              <w:t xml:space="preserve">temtische Verwendung der AHV-Nummer fehlt. Bei diesen </w:t>
            </w:r>
            <w:r w:rsidR="0056620D" w:rsidRPr="007261DD">
              <w:rPr>
                <w:szCs w:val="20"/>
              </w:rPr>
              <w:t xml:space="preserve">gewährleistet </w:t>
            </w:r>
            <w:r w:rsidR="005B4A1F" w:rsidRPr="007261DD">
              <w:rPr>
                <w:szCs w:val="20"/>
              </w:rPr>
              <w:t>d</w:t>
            </w:r>
            <w:r w:rsidR="0056620D" w:rsidRPr="007261DD">
              <w:rPr>
                <w:szCs w:val="20"/>
              </w:rPr>
              <w:t>ie</w:t>
            </w:r>
            <w:r w:rsidR="005B4A1F" w:rsidRPr="007261DD">
              <w:rPr>
                <w:szCs w:val="20"/>
              </w:rPr>
              <w:t xml:space="preserve"> vorgesehene Bestimmung</w:t>
            </w:r>
            <w:r w:rsidR="0056620D" w:rsidRPr="007261DD">
              <w:rPr>
                <w:szCs w:val="20"/>
              </w:rPr>
              <w:t xml:space="preserve">, dass die Personen im Drittregister eindeutig und einfach den Personen in der KEP zugeordnet </w:t>
            </w:r>
            <w:r w:rsidR="002F4628" w:rsidRPr="007261DD">
              <w:rPr>
                <w:szCs w:val="20"/>
              </w:rPr>
              <w:t xml:space="preserve">und Änderungen in den kommunalen Einwohnerkontrollen automatisch den Drittregister gemeldet </w:t>
            </w:r>
            <w:r w:rsidR="0056620D" w:rsidRPr="007261DD">
              <w:rPr>
                <w:szCs w:val="20"/>
              </w:rPr>
              <w:t>werden können.</w:t>
            </w:r>
          </w:p>
          <w:p w:rsidR="000C0D73" w:rsidRPr="007261DD" w:rsidRDefault="00432B3A" w:rsidP="00555B0D">
            <w:pPr>
              <w:pStyle w:val="74Kommentartext"/>
              <w:rPr>
                <w:b/>
                <w:szCs w:val="20"/>
              </w:rPr>
            </w:pPr>
            <w:r w:rsidRPr="007261DD">
              <w:rPr>
                <w:szCs w:val="20"/>
              </w:rPr>
              <w:t xml:space="preserve">Abs. 4: </w:t>
            </w:r>
            <w:r w:rsidR="00A62B81" w:rsidRPr="007261DD">
              <w:rPr>
                <w:szCs w:val="20"/>
              </w:rPr>
              <w:t>Die Protokollierung der Datenbekanntgabe ermöglicht die Kontrolle der korrekten Datennutzung durch die Datenbezüger.</w:t>
            </w:r>
          </w:p>
        </w:tc>
      </w:tr>
      <w:tr w:rsidR="00B7341A" w:rsidRPr="007261DD">
        <w:tc>
          <w:tcPr>
            <w:tcW w:w="6894" w:type="dxa"/>
            <w:tcBorders>
              <w:top w:val="dotted" w:sz="4" w:space="0" w:color="auto"/>
              <w:bottom w:val="dotted" w:sz="4" w:space="0" w:color="auto"/>
            </w:tcBorders>
            <w:noWrap/>
          </w:tcPr>
          <w:p w:rsidR="00B7341A" w:rsidRPr="007261DD" w:rsidRDefault="00B7341A" w:rsidP="00780051">
            <w:pPr>
              <w:pStyle w:val="berschrift4"/>
              <w:keepNext w:val="0"/>
              <w:tabs>
                <w:tab w:val="num" w:pos="540"/>
              </w:tabs>
              <w:ind w:hanging="720"/>
              <w:outlineLvl w:val="3"/>
              <w:rPr>
                <w:rFonts w:cs="Arial"/>
                <w:sz w:val="20"/>
                <w:szCs w:val="20"/>
              </w:rPr>
            </w:pPr>
            <w:r w:rsidRPr="007261DD">
              <w:rPr>
                <w:rFonts w:cs="Arial"/>
                <w:sz w:val="20"/>
                <w:szCs w:val="20"/>
              </w:rPr>
              <w:t>Prüfung von Anträgen um Datenbekanntgabe</w:t>
            </w:r>
          </w:p>
          <w:p w:rsidR="00B7341A" w:rsidRPr="007261DD" w:rsidRDefault="00367AC7" w:rsidP="00780051">
            <w:pPr>
              <w:pStyle w:val="00Vorgabetext"/>
              <w:rPr>
                <w:rFonts w:cs="Arial"/>
                <w:sz w:val="20"/>
                <w:szCs w:val="20"/>
              </w:rPr>
            </w:pPr>
            <w:r w:rsidRPr="007261DD">
              <w:rPr>
                <w:rFonts w:cs="Arial"/>
                <w:sz w:val="20"/>
                <w:szCs w:val="20"/>
              </w:rPr>
              <w:t>Die zuständige Direktion gewährt die Datenbekanntgabe auf Antrag der Datenbezüger, in welchem die rechtlichen Grundlagen der Datenbearbe</w:t>
            </w:r>
            <w:r w:rsidRPr="007261DD">
              <w:rPr>
                <w:rFonts w:cs="Arial"/>
                <w:sz w:val="20"/>
                <w:szCs w:val="20"/>
              </w:rPr>
              <w:t>i</w:t>
            </w:r>
            <w:r w:rsidRPr="007261DD">
              <w:rPr>
                <w:rFonts w:cs="Arial"/>
                <w:sz w:val="20"/>
                <w:szCs w:val="20"/>
              </w:rPr>
              <w:t>tung, der Bearbeitungszweck und die notwendige Bezugsart darzulegen sind.</w:t>
            </w:r>
          </w:p>
        </w:tc>
        <w:tc>
          <w:tcPr>
            <w:tcW w:w="360" w:type="dxa"/>
            <w:noWrap/>
          </w:tcPr>
          <w:p w:rsidR="00B7341A" w:rsidRPr="007261DD" w:rsidRDefault="00B7341A" w:rsidP="00780051">
            <w:pPr>
              <w:pStyle w:val="00Vorgabetext"/>
              <w:rPr>
                <w:rFonts w:cs="Arial"/>
                <w:sz w:val="20"/>
                <w:szCs w:val="20"/>
              </w:rPr>
            </w:pPr>
          </w:p>
        </w:tc>
        <w:tc>
          <w:tcPr>
            <w:tcW w:w="6894" w:type="dxa"/>
            <w:tcBorders>
              <w:top w:val="dotted" w:sz="4" w:space="0" w:color="auto"/>
              <w:bottom w:val="dotted" w:sz="4" w:space="0" w:color="auto"/>
            </w:tcBorders>
            <w:noWrap/>
          </w:tcPr>
          <w:p w:rsidR="00B71DDC" w:rsidRPr="007261DD" w:rsidRDefault="00B71DDC" w:rsidP="00780051">
            <w:pPr>
              <w:pStyle w:val="74Kommentartext"/>
              <w:rPr>
                <w:szCs w:val="20"/>
              </w:rPr>
            </w:pPr>
            <w:r w:rsidRPr="007261DD">
              <w:rPr>
                <w:szCs w:val="20"/>
              </w:rPr>
              <w:t xml:space="preserve">Die Freischaltung der Datenbekanntgabe erfolgt, wenn der Gesuchsteller nachweisen kann, dass er im Sinne </w:t>
            </w:r>
            <w:r w:rsidR="00A30B78" w:rsidRPr="007261DD">
              <w:rPr>
                <w:szCs w:val="20"/>
              </w:rPr>
              <w:t xml:space="preserve">der Datenschutzgesetzgebung </w:t>
            </w:r>
            <w:r w:rsidRPr="007261DD">
              <w:rPr>
                <w:szCs w:val="20"/>
              </w:rPr>
              <w:t>über die notwendigen Voraussetzungen verfügt, um die Daten zu bearbeiten</w:t>
            </w:r>
            <w:r w:rsidR="00A30B78" w:rsidRPr="007261DD">
              <w:rPr>
                <w:szCs w:val="20"/>
              </w:rPr>
              <w:t xml:space="preserve"> (vgl. § 8 IDG).</w:t>
            </w:r>
          </w:p>
          <w:p w:rsidR="00B7341A" w:rsidRPr="007261DD" w:rsidRDefault="00A30B78" w:rsidP="004D4B45">
            <w:pPr>
              <w:pStyle w:val="74Kommentartext"/>
              <w:rPr>
                <w:szCs w:val="20"/>
              </w:rPr>
            </w:pPr>
            <w:r w:rsidRPr="007261DD">
              <w:rPr>
                <w:szCs w:val="20"/>
              </w:rPr>
              <w:t xml:space="preserve">Eine weitere rechtliche Grundlage für die elektronische Datenbekanntgabe an die einzelnen Datenbezüger </w:t>
            </w:r>
            <w:r w:rsidR="00404A14" w:rsidRPr="007261DD">
              <w:rPr>
                <w:szCs w:val="20"/>
              </w:rPr>
              <w:t>ist</w:t>
            </w:r>
            <w:r w:rsidRPr="007261DD">
              <w:rPr>
                <w:szCs w:val="20"/>
              </w:rPr>
              <w:t xml:space="preserve"> nicht </w:t>
            </w:r>
            <w:r w:rsidR="00404A14" w:rsidRPr="007261DD">
              <w:rPr>
                <w:szCs w:val="20"/>
              </w:rPr>
              <w:t>nötig</w:t>
            </w:r>
            <w:r w:rsidRPr="007261DD">
              <w:rPr>
                <w:szCs w:val="20"/>
              </w:rPr>
              <w:t xml:space="preserve"> (anders heute noch § 38a </w:t>
            </w:r>
            <w:r w:rsidR="004D4B45">
              <w:rPr>
                <w:szCs w:val="20"/>
              </w:rPr>
              <w:t>G</w:t>
            </w:r>
            <w:r w:rsidRPr="007261DD">
              <w:rPr>
                <w:szCs w:val="20"/>
              </w:rPr>
              <w:t>G).</w:t>
            </w:r>
          </w:p>
        </w:tc>
      </w:tr>
      <w:tr w:rsidR="00DF4C2D" w:rsidRPr="007261DD">
        <w:tc>
          <w:tcPr>
            <w:tcW w:w="6894" w:type="dxa"/>
            <w:tcBorders>
              <w:top w:val="dotted" w:sz="4" w:space="0" w:color="auto"/>
              <w:bottom w:val="dotted" w:sz="4" w:space="0" w:color="auto"/>
            </w:tcBorders>
            <w:noWrap/>
          </w:tcPr>
          <w:p w:rsidR="00DF4C2D" w:rsidRPr="007261DD" w:rsidRDefault="00DA7AB1" w:rsidP="00780051">
            <w:pPr>
              <w:pStyle w:val="berschrift4"/>
              <w:keepNext w:val="0"/>
              <w:tabs>
                <w:tab w:val="num" w:pos="540"/>
              </w:tabs>
              <w:ind w:hanging="720"/>
              <w:outlineLvl w:val="3"/>
              <w:rPr>
                <w:rFonts w:cs="Arial"/>
                <w:sz w:val="20"/>
                <w:szCs w:val="20"/>
              </w:rPr>
            </w:pPr>
            <w:bookmarkStart w:id="13" w:name="_Ref373240541"/>
            <w:r w:rsidRPr="007261DD">
              <w:rPr>
                <w:rFonts w:cs="Arial"/>
                <w:sz w:val="20"/>
                <w:szCs w:val="20"/>
              </w:rPr>
              <w:t>Finanzierung</w:t>
            </w:r>
            <w:bookmarkEnd w:id="13"/>
          </w:p>
          <w:p w:rsidR="00350861" w:rsidRPr="007261DD" w:rsidRDefault="00350861"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Die Datenbezüger tragen die Kosten der KEP. Diese setzen sich zusa</w:t>
            </w:r>
            <w:r w:rsidRPr="007261DD">
              <w:rPr>
                <w:rFonts w:cs="Arial"/>
                <w:sz w:val="20"/>
                <w:szCs w:val="20"/>
              </w:rPr>
              <w:t>m</w:t>
            </w:r>
            <w:r w:rsidRPr="007261DD">
              <w:rPr>
                <w:rFonts w:cs="Arial"/>
                <w:sz w:val="20"/>
                <w:szCs w:val="20"/>
              </w:rPr>
              <w:t>men aus den Kosten für die Hard- und Software, die weitere Infrastruktur, die Lizenzen, den Datentransport sowie das technische und fachliche B</w:t>
            </w:r>
            <w:r w:rsidRPr="007261DD">
              <w:rPr>
                <w:rFonts w:cs="Arial"/>
                <w:sz w:val="20"/>
                <w:szCs w:val="20"/>
              </w:rPr>
              <w:t>e</w:t>
            </w:r>
            <w:r w:rsidRPr="007261DD">
              <w:rPr>
                <w:rFonts w:cs="Arial"/>
                <w:sz w:val="20"/>
                <w:szCs w:val="20"/>
              </w:rPr>
              <w:t>triebspersonal.</w:t>
            </w:r>
          </w:p>
          <w:p w:rsidR="00350861" w:rsidRPr="007261DD" w:rsidRDefault="00350861"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Die vom einzelnen Datenbezüger zu tragende Quote bestimmt sich nebst einer Pauschale für die Einrichtung und den Betrieb der individuellen Schnittstelle nach der Menge der bezogenen Daten beziehungsweise der Anzahl Datenbezüge.</w:t>
            </w:r>
          </w:p>
          <w:p w:rsidR="00CF224C" w:rsidRPr="007261DD" w:rsidRDefault="00350861" w:rsidP="00951EBD">
            <w:pPr>
              <w:pStyle w:val="00Vorgabetext"/>
              <w:rPr>
                <w:rFonts w:cs="Arial"/>
                <w:sz w:val="20"/>
                <w:szCs w:val="20"/>
              </w:rPr>
            </w:pPr>
            <w:r w:rsidRPr="007261DD">
              <w:rPr>
                <w:rFonts w:cs="Arial"/>
                <w:sz w:val="20"/>
                <w:szCs w:val="20"/>
                <w:vertAlign w:val="superscript"/>
              </w:rPr>
              <w:t>3</w:t>
            </w:r>
            <w:r w:rsidRPr="007261DD">
              <w:rPr>
                <w:rFonts w:cs="Arial"/>
                <w:sz w:val="20"/>
                <w:szCs w:val="20"/>
              </w:rPr>
              <w:t xml:space="preserve"> Die Gemeinden gewähren dem Kanton den Datenzugriff gemäss </w:t>
            </w:r>
            <w:fldSimple w:instr=" REF _Ref370217651 \r \h  \* MERGEFORMAT ">
              <w:r w:rsidR="00AB3485" w:rsidRPr="00AB3485">
                <w:rPr>
                  <w:rFonts w:cs="Arial"/>
                  <w:sz w:val="20"/>
                  <w:szCs w:val="20"/>
                </w:rPr>
                <w:t xml:space="preserve">§ 18 </w:t>
              </w:r>
            </w:fldSimple>
            <w:r w:rsidR="00951EBD" w:rsidRPr="00E126D1">
              <w:rPr>
                <w:rFonts w:cs="Arial"/>
                <w:sz w:val="20"/>
                <w:szCs w:val="20"/>
              </w:rPr>
              <w:t>Abs. 3</w:t>
            </w:r>
            <w:r w:rsidRPr="007261DD">
              <w:rPr>
                <w:rFonts w:cs="Arial"/>
                <w:sz w:val="20"/>
                <w:szCs w:val="20"/>
              </w:rPr>
              <w:t xml:space="preserve"> unentgeltlich.</w:t>
            </w:r>
          </w:p>
        </w:tc>
        <w:tc>
          <w:tcPr>
            <w:tcW w:w="360" w:type="dxa"/>
            <w:noWrap/>
          </w:tcPr>
          <w:p w:rsidR="00DF4C2D" w:rsidRPr="007261DD" w:rsidRDefault="00DF4C2D" w:rsidP="00780051">
            <w:pPr>
              <w:pStyle w:val="00Vorgabetext"/>
              <w:rPr>
                <w:rFonts w:cs="Arial"/>
                <w:sz w:val="20"/>
                <w:szCs w:val="20"/>
              </w:rPr>
            </w:pPr>
          </w:p>
        </w:tc>
        <w:tc>
          <w:tcPr>
            <w:tcW w:w="6894" w:type="dxa"/>
            <w:tcBorders>
              <w:top w:val="dotted" w:sz="4" w:space="0" w:color="auto"/>
              <w:bottom w:val="dotted" w:sz="4" w:space="0" w:color="auto"/>
            </w:tcBorders>
            <w:noWrap/>
          </w:tcPr>
          <w:p w:rsidR="00F3473D" w:rsidRDefault="00F3473D" w:rsidP="00780051">
            <w:pPr>
              <w:pStyle w:val="74Kommentartext"/>
              <w:rPr>
                <w:szCs w:val="20"/>
              </w:rPr>
            </w:pPr>
            <w:r w:rsidRPr="007261DD">
              <w:rPr>
                <w:szCs w:val="20"/>
              </w:rPr>
              <w:t xml:space="preserve">Abs. 1: Die Erhebung </w:t>
            </w:r>
            <w:r w:rsidR="00B0562D" w:rsidRPr="007261DD">
              <w:rPr>
                <w:szCs w:val="20"/>
              </w:rPr>
              <w:t xml:space="preserve">von Beiträgen von Datenbezügern ausserhalb </w:t>
            </w:r>
            <w:r w:rsidRPr="007261DD">
              <w:rPr>
                <w:szCs w:val="20"/>
              </w:rPr>
              <w:t xml:space="preserve">der kantonalen </w:t>
            </w:r>
            <w:r w:rsidR="00B0562D" w:rsidRPr="007261DD">
              <w:rPr>
                <w:szCs w:val="20"/>
              </w:rPr>
              <w:t>Verwaltung</w:t>
            </w:r>
            <w:r w:rsidRPr="007261DD">
              <w:rPr>
                <w:szCs w:val="20"/>
              </w:rPr>
              <w:t xml:space="preserve"> (Gemeinden, selbständige Anstalten </w:t>
            </w:r>
            <w:r w:rsidR="007C2F76" w:rsidRPr="007261DD">
              <w:rPr>
                <w:szCs w:val="20"/>
              </w:rPr>
              <w:t>u.a</w:t>
            </w:r>
            <w:r w:rsidRPr="007261DD">
              <w:rPr>
                <w:szCs w:val="20"/>
              </w:rPr>
              <w:t>.) bedarf aufgrund des Legalitätsprinzips einer Regelung</w:t>
            </w:r>
            <w:r w:rsidR="00B0562D" w:rsidRPr="007261DD">
              <w:rPr>
                <w:szCs w:val="20"/>
              </w:rPr>
              <w:t xml:space="preserve"> in einem Gesetz im forme</w:t>
            </w:r>
            <w:r w:rsidR="00B0562D" w:rsidRPr="007261DD">
              <w:rPr>
                <w:szCs w:val="20"/>
              </w:rPr>
              <w:t>l</w:t>
            </w:r>
            <w:r w:rsidR="00B0562D" w:rsidRPr="007261DD">
              <w:rPr>
                <w:szCs w:val="20"/>
              </w:rPr>
              <w:t>len Sinn.</w:t>
            </w:r>
            <w:r w:rsidRPr="007261DD">
              <w:rPr>
                <w:szCs w:val="20"/>
              </w:rPr>
              <w:t xml:space="preserve"> </w:t>
            </w:r>
            <w:r w:rsidR="00B0562D" w:rsidRPr="007261DD">
              <w:rPr>
                <w:szCs w:val="20"/>
              </w:rPr>
              <w:t xml:space="preserve">Entsprechend werden in § 21 der Kreis der Abgabepflichtigen (Datenbezüger), der Gegenstand der Abgabe (Datenbezüge) sowie die grundlegenden Kriterien zur Bemessung der Abgabe (Zusammensetzung der Kosten und Verteilschlüssel) </w:t>
            </w:r>
            <w:r w:rsidR="009B2404" w:rsidRPr="007261DD">
              <w:rPr>
                <w:szCs w:val="20"/>
              </w:rPr>
              <w:t>definiert</w:t>
            </w:r>
            <w:r w:rsidR="00B0562D" w:rsidRPr="007261DD">
              <w:rPr>
                <w:szCs w:val="20"/>
              </w:rPr>
              <w:t>.</w:t>
            </w:r>
          </w:p>
          <w:p w:rsidR="009C4FFB" w:rsidRDefault="009C4FFB" w:rsidP="00780051">
            <w:pPr>
              <w:pStyle w:val="74Kommentartext"/>
              <w:rPr>
                <w:szCs w:val="20"/>
              </w:rPr>
            </w:pPr>
            <w:r>
              <w:rPr>
                <w:szCs w:val="20"/>
              </w:rPr>
              <w:t>Nach heutiger Schätzung betragen die Kosten gemäss Abs. 1</w:t>
            </w:r>
            <w:r w:rsidRPr="009C4FFB">
              <w:rPr>
                <w:szCs w:val="20"/>
              </w:rPr>
              <w:t xml:space="preserve"> im ersten Jahr rund 2 bis 2</w:t>
            </w:r>
            <w:r>
              <w:rPr>
                <w:szCs w:val="20"/>
              </w:rPr>
              <w:t>.</w:t>
            </w:r>
            <w:r w:rsidRPr="009C4FFB">
              <w:rPr>
                <w:szCs w:val="20"/>
              </w:rPr>
              <w:t>5 Mio. Franken und in den nachfolgenden vier Jahren 1</w:t>
            </w:r>
            <w:r>
              <w:rPr>
                <w:szCs w:val="20"/>
              </w:rPr>
              <w:t> </w:t>
            </w:r>
            <w:r w:rsidRPr="009C4FFB">
              <w:rPr>
                <w:szCs w:val="20"/>
              </w:rPr>
              <w:t>bis 1.5 Mio. Franken.</w:t>
            </w:r>
          </w:p>
          <w:p w:rsidR="00F3473D" w:rsidRPr="007261DD" w:rsidRDefault="00F3473D" w:rsidP="00780051">
            <w:pPr>
              <w:pStyle w:val="74Kommentartext"/>
              <w:rPr>
                <w:szCs w:val="20"/>
              </w:rPr>
            </w:pPr>
            <w:r w:rsidRPr="007261DD">
              <w:rPr>
                <w:szCs w:val="20"/>
              </w:rPr>
              <w:t xml:space="preserve">Abs. 2: </w:t>
            </w:r>
            <w:r w:rsidR="00E04303" w:rsidRPr="007261DD">
              <w:rPr>
                <w:szCs w:val="20"/>
              </w:rPr>
              <w:t xml:space="preserve">Die Bestimmung erlaubt es, auf Verordnungsstufe einerseits einen Fixbetrag für den elektronischen Anschluss an die KEP (Einrichtung und Betrieb) vorzusehen. Andererseits soll die KEP im </w:t>
            </w:r>
            <w:r w:rsidR="009B2404" w:rsidRPr="007261DD">
              <w:rPr>
                <w:szCs w:val="20"/>
              </w:rPr>
              <w:t>Geiste</w:t>
            </w:r>
            <w:r w:rsidR="00E04303" w:rsidRPr="007261DD">
              <w:rPr>
                <w:szCs w:val="20"/>
              </w:rPr>
              <w:t xml:space="preserve"> des Verurs</w:t>
            </w:r>
            <w:r w:rsidR="00E04303" w:rsidRPr="007261DD">
              <w:rPr>
                <w:szCs w:val="20"/>
              </w:rPr>
              <w:t>a</w:t>
            </w:r>
            <w:r w:rsidR="00E04303" w:rsidRPr="007261DD">
              <w:rPr>
                <w:szCs w:val="20"/>
              </w:rPr>
              <w:t>cherprinzips vor allem durch einen variablen Betrag finanziert werden, der sich nach der Anzahl der bezogenen Identifikatoren sowie Merkmale und/oder der Anzahl der Datenabfragen richtet. Der genaue Verteilschlü</w:t>
            </w:r>
            <w:r w:rsidR="00E04303" w:rsidRPr="007261DD">
              <w:rPr>
                <w:szCs w:val="20"/>
              </w:rPr>
              <w:t>s</w:t>
            </w:r>
            <w:r w:rsidR="00E04303" w:rsidRPr="007261DD">
              <w:rPr>
                <w:szCs w:val="20"/>
              </w:rPr>
              <w:t>sel wird auf Verordnungsstufe festgelegt.</w:t>
            </w:r>
          </w:p>
          <w:p w:rsidR="00DF4C2D" w:rsidRPr="007261DD" w:rsidRDefault="00F3473D" w:rsidP="00C230F5">
            <w:pPr>
              <w:pStyle w:val="74Kommentartext"/>
              <w:rPr>
                <w:szCs w:val="20"/>
              </w:rPr>
            </w:pPr>
            <w:r w:rsidRPr="007261DD">
              <w:rPr>
                <w:szCs w:val="20"/>
              </w:rPr>
              <w:t xml:space="preserve">Abs. 3: Im Rahmen der Amtshilfe stellen die Gemeinden den kantonalen Organen bereits heute die Daten </w:t>
            </w:r>
            <w:r w:rsidR="007C7719" w:rsidRPr="007261DD">
              <w:rPr>
                <w:szCs w:val="20"/>
              </w:rPr>
              <w:t>in den allermeisten Fällen</w:t>
            </w:r>
            <w:r w:rsidR="00E04303" w:rsidRPr="007261DD">
              <w:rPr>
                <w:szCs w:val="20"/>
              </w:rPr>
              <w:t xml:space="preserve"> unentgeltlich zur Verfügung. Zudem führt die Einführung der KEP auch bei den Gemei</w:t>
            </w:r>
            <w:r w:rsidR="00E04303" w:rsidRPr="007261DD">
              <w:rPr>
                <w:szCs w:val="20"/>
              </w:rPr>
              <w:t>n</w:t>
            </w:r>
            <w:r w:rsidR="00E04303" w:rsidRPr="007261DD">
              <w:rPr>
                <w:szCs w:val="20"/>
              </w:rPr>
              <w:t>den zu einer Entlastung, da die telefonische oder schriftliche Auskunftse</w:t>
            </w:r>
            <w:r w:rsidR="00E04303" w:rsidRPr="007261DD">
              <w:rPr>
                <w:szCs w:val="20"/>
              </w:rPr>
              <w:t>r</w:t>
            </w:r>
            <w:r w:rsidR="00E04303" w:rsidRPr="007261DD">
              <w:rPr>
                <w:szCs w:val="20"/>
              </w:rPr>
              <w:t xml:space="preserve">teilung an die kantonalen Behörden </w:t>
            </w:r>
            <w:r w:rsidR="00CB6B24" w:rsidRPr="007261DD">
              <w:rPr>
                <w:szCs w:val="20"/>
              </w:rPr>
              <w:t>sehr stark abnehmen wird</w:t>
            </w:r>
            <w:r w:rsidR="001F2462" w:rsidRPr="007261DD">
              <w:rPr>
                <w:szCs w:val="20"/>
              </w:rPr>
              <w:t xml:space="preserve">. </w:t>
            </w:r>
            <w:r w:rsidR="009B2404" w:rsidRPr="007261DD">
              <w:rPr>
                <w:szCs w:val="20"/>
              </w:rPr>
              <w:t xml:space="preserve">Direkte </w:t>
            </w:r>
            <w:r w:rsidR="001F2462" w:rsidRPr="007261DD">
              <w:rPr>
                <w:szCs w:val="20"/>
              </w:rPr>
              <w:t xml:space="preserve">Anfragen bei der Gemeinde </w:t>
            </w:r>
            <w:r w:rsidR="009B2404" w:rsidRPr="007261DD">
              <w:rPr>
                <w:szCs w:val="20"/>
              </w:rPr>
              <w:t>durch</w:t>
            </w:r>
            <w:r w:rsidR="001F2462" w:rsidRPr="007261DD">
              <w:rPr>
                <w:szCs w:val="20"/>
              </w:rPr>
              <w:t xml:space="preserve"> die Behörden und Verwaltungen des Kantons </w:t>
            </w:r>
            <w:r w:rsidR="009B2404" w:rsidRPr="007261DD">
              <w:rPr>
                <w:szCs w:val="20"/>
              </w:rPr>
              <w:t xml:space="preserve">sind </w:t>
            </w:r>
            <w:r w:rsidR="001F2462" w:rsidRPr="007261DD">
              <w:rPr>
                <w:szCs w:val="20"/>
              </w:rPr>
              <w:t>nur noch in wenigen Ausnahmefällen notwendig</w:t>
            </w:r>
            <w:r w:rsidR="007C7719" w:rsidRPr="007261DD">
              <w:rPr>
                <w:szCs w:val="20"/>
              </w:rPr>
              <w:t xml:space="preserve"> (bspw. </w:t>
            </w:r>
            <w:r w:rsidR="00C230F5" w:rsidRPr="007261DD">
              <w:rPr>
                <w:szCs w:val="20"/>
              </w:rPr>
              <w:t xml:space="preserve">für Abklärungen bei </w:t>
            </w:r>
            <w:r w:rsidR="007C7719" w:rsidRPr="007261DD">
              <w:rPr>
                <w:szCs w:val="20"/>
              </w:rPr>
              <w:t>widersprüchliche</w:t>
            </w:r>
            <w:r w:rsidR="00C230F5" w:rsidRPr="007261DD">
              <w:rPr>
                <w:szCs w:val="20"/>
              </w:rPr>
              <w:t>n</w:t>
            </w:r>
            <w:r w:rsidR="007C7719" w:rsidRPr="007261DD">
              <w:rPr>
                <w:szCs w:val="20"/>
              </w:rPr>
              <w:t xml:space="preserve"> Informationen)</w:t>
            </w:r>
            <w:r w:rsidR="001F2462" w:rsidRPr="007261DD">
              <w:rPr>
                <w:szCs w:val="20"/>
              </w:rPr>
              <w:t>.</w:t>
            </w:r>
          </w:p>
        </w:tc>
      </w:tr>
      <w:tr w:rsidR="007C14F4" w:rsidRPr="007261DD">
        <w:tc>
          <w:tcPr>
            <w:tcW w:w="6894" w:type="dxa"/>
            <w:tcBorders>
              <w:top w:val="dotted" w:sz="4" w:space="0" w:color="auto"/>
              <w:bottom w:val="dotted" w:sz="4" w:space="0" w:color="auto"/>
            </w:tcBorders>
            <w:noWrap/>
          </w:tcPr>
          <w:p w:rsidR="007C14F4" w:rsidRPr="007261DD" w:rsidRDefault="007C14F4" w:rsidP="00780051">
            <w:pPr>
              <w:pStyle w:val="berschrift4"/>
              <w:keepNext w:val="0"/>
              <w:tabs>
                <w:tab w:val="num" w:pos="540"/>
              </w:tabs>
              <w:ind w:hanging="720"/>
              <w:outlineLvl w:val="3"/>
              <w:rPr>
                <w:rFonts w:cs="Arial"/>
                <w:sz w:val="20"/>
                <w:szCs w:val="20"/>
              </w:rPr>
            </w:pPr>
            <w:r w:rsidRPr="007261DD">
              <w:rPr>
                <w:rFonts w:cs="Arial"/>
                <w:sz w:val="20"/>
                <w:szCs w:val="20"/>
              </w:rPr>
              <w:t>Verifizierung der Daten</w:t>
            </w:r>
          </w:p>
          <w:p w:rsidR="00717B93" w:rsidRPr="007261DD" w:rsidRDefault="00792D48" w:rsidP="004D4B45">
            <w:pPr>
              <w:pStyle w:val="00Vorgabetext"/>
              <w:rPr>
                <w:rFonts w:cs="Arial"/>
                <w:sz w:val="20"/>
                <w:szCs w:val="20"/>
              </w:rPr>
            </w:pPr>
            <w:r w:rsidRPr="007261DD">
              <w:rPr>
                <w:rFonts w:cs="Arial"/>
                <w:sz w:val="20"/>
                <w:szCs w:val="20"/>
              </w:rPr>
              <w:t>Der Kanton kann die Daten der</w:t>
            </w:r>
            <w:r w:rsidR="007C14F4" w:rsidRPr="007261DD">
              <w:rPr>
                <w:rFonts w:cs="Arial"/>
                <w:sz w:val="20"/>
                <w:szCs w:val="20"/>
              </w:rPr>
              <w:t xml:space="preserve"> KEP und </w:t>
            </w:r>
            <w:r w:rsidRPr="007261DD">
              <w:rPr>
                <w:rFonts w:cs="Arial"/>
                <w:sz w:val="20"/>
                <w:szCs w:val="20"/>
              </w:rPr>
              <w:t>des</w:t>
            </w:r>
            <w:r w:rsidR="007C14F4" w:rsidRPr="007261DD">
              <w:rPr>
                <w:rFonts w:cs="Arial"/>
                <w:sz w:val="20"/>
                <w:szCs w:val="20"/>
              </w:rPr>
              <w:t xml:space="preserve"> </w:t>
            </w:r>
            <w:r w:rsidR="004D4B45">
              <w:rPr>
                <w:rFonts w:cs="Arial"/>
                <w:sz w:val="20"/>
                <w:szCs w:val="20"/>
              </w:rPr>
              <w:t>GWR</w:t>
            </w:r>
            <w:r w:rsidR="007C14F4" w:rsidRPr="007261DD">
              <w:rPr>
                <w:rFonts w:cs="Arial"/>
                <w:sz w:val="20"/>
                <w:szCs w:val="20"/>
              </w:rPr>
              <w:t xml:space="preserve"> </w:t>
            </w:r>
            <w:r w:rsidRPr="007261DD">
              <w:rPr>
                <w:rFonts w:cs="Arial"/>
                <w:sz w:val="20"/>
                <w:szCs w:val="20"/>
              </w:rPr>
              <w:t xml:space="preserve">zur Verifizierung über </w:t>
            </w:r>
            <w:r w:rsidR="007C14F4" w:rsidRPr="007261DD">
              <w:rPr>
                <w:rFonts w:cs="Arial"/>
                <w:sz w:val="20"/>
                <w:szCs w:val="20"/>
              </w:rPr>
              <w:t xml:space="preserve">die Gebäude- und Wohnungsidentifikatoren </w:t>
            </w:r>
            <w:r w:rsidR="00717B93" w:rsidRPr="007261DD">
              <w:rPr>
                <w:rFonts w:cs="Arial"/>
                <w:sz w:val="20"/>
                <w:szCs w:val="20"/>
              </w:rPr>
              <w:t>vergleichen</w:t>
            </w:r>
            <w:r w:rsidR="007C14F4" w:rsidRPr="007261DD">
              <w:rPr>
                <w:rFonts w:cs="Arial"/>
                <w:sz w:val="20"/>
                <w:szCs w:val="20"/>
              </w:rPr>
              <w:t>.</w:t>
            </w:r>
          </w:p>
        </w:tc>
        <w:tc>
          <w:tcPr>
            <w:tcW w:w="360" w:type="dxa"/>
            <w:noWrap/>
          </w:tcPr>
          <w:p w:rsidR="007C14F4" w:rsidRPr="007261DD" w:rsidRDefault="007C14F4" w:rsidP="00780051">
            <w:pPr>
              <w:pStyle w:val="00Vorgabetext"/>
              <w:rPr>
                <w:rFonts w:cs="Arial"/>
                <w:sz w:val="20"/>
                <w:szCs w:val="20"/>
              </w:rPr>
            </w:pPr>
          </w:p>
        </w:tc>
        <w:tc>
          <w:tcPr>
            <w:tcW w:w="6894" w:type="dxa"/>
            <w:tcBorders>
              <w:top w:val="dotted" w:sz="4" w:space="0" w:color="auto"/>
              <w:bottom w:val="dotted" w:sz="4" w:space="0" w:color="auto"/>
            </w:tcBorders>
            <w:noWrap/>
          </w:tcPr>
          <w:p w:rsidR="00CF109E" w:rsidRPr="007261DD" w:rsidRDefault="00CF109E" w:rsidP="00E84A92">
            <w:pPr>
              <w:pStyle w:val="74Kommentartext"/>
              <w:rPr>
                <w:szCs w:val="20"/>
              </w:rPr>
            </w:pPr>
            <w:r w:rsidRPr="007261DD">
              <w:rPr>
                <w:szCs w:val="20"/>
              </w:rPr>
              <w:t>In der Einwohnerkontrollen wird jede Person von Bundesrechts wegen einem bestimmten Gebäude bzw. einer bestimmten Wohnung zugeordnet (Gebäude- und Wohnungsidentifikatoren gemäss Art. 6 RHG).</w:t>
            </w:r>
            <w:r w:rsidR="00447924" w:rsidRPr="007261DD">
              <w:rPr>
                <w:szCs w:val="20"/>
              </w:rPr>
              <w:t xml:space="preserve"> </w:t>
            </w:r>
            <w:r w:rsidRPr="007261DD">
              <w:rPr>
                <w:szCs w:val="20"/>
              </w:rPr>
              <w:t>Die gleichen Identifikatoren werden auch im kantonalen Gebäude- und Wohnungsregi</w:t>
            </w:r>
            <w:r w:rsidRPr="007261DD">
              <w:rPr>
                <w:szCs w:val="20"/>
              </w:rPr>
              <w:t>s</w:t>
            </w:r>
            <w:r w:rsidRPr="007261DD">
              <w:rPr>
                <w:szCs w:val="20"/>
              </w:rPr>
              <w:t>ter geführt</w:t>
            </w:r>
            <w:r w:rsidR="00447924" w:rsidRPr="007261DD">
              <w:rPr>
                <w:szCs w:val="20"/>
              </w:rPr>
              <w:t xml:space="preserve"> (Art. 5 Verordnung über das eidgenössische Gebäude- und Wohnungsregister</w:t>
            </w:r>
            <w:r w:rsidR="004D4B45">
              <w:rPr>
                <w:szCs w:val="20"/>
              </w:rPr>
              <w:t xml:space="preserve"> vom 31. Mai 2000</w:t>
            </w:r>
            <w:r w:rsidR="00447924" w:rsidRPr="007261DD">
              <w:rPr>
                <w:szCs w:val="20"/>
              </w:rPr>
              <w:t>)</w:t>
            </w:r>
            <w:r w:rsidRPr="007261DD">
              <w:rPr>
                <w:szCs w:val="20"/>
              </w:rPr>
              <w:t xml:space="preserve">. </w:t>
            </w:r>
          </w:p>
          <w:p w:rsidR="00447924" w:rsidRPr="007261DD" w:rsidRDefault="00447924" w:rsidP="00E84A92">
            <w:pPr>
              <w:pStyle w:val="74Kommentartext"/>
              <w:rPr>
                <w:szCs w:val="20"/>
              </w:rPr>
            </w:pPr>
            <w:r w:rsidRPr="007261DD">
              <w:rPr>
                <w:szCs w:val="20"/>
              </w:rPr>
              <w:t>Die Daten beider Register werden von Bund und Kanton gleichermassen für statistische wie auch administrative Aufgaben benötigt. Zu diesem Zweck werden die Daten aus beiden Registern etwa zur gleichen Zeit an das Bundesamt für Statistik gesandt. Sowohl die Datenschutzgesetzg</w:t>
            </w:r>
            <w:r w:rsidRPr="007261DD">
              <w:rPr>
                <w:szCs w:val="20"/>
              </w:rPr>
              <w:t>e</w:t>
            </w:r>
            <w:r w:rsidRPr="007261DD">
              <w:rPr>
                <w:szCs w:val="20"/>
              </w:rPr>
              <w:t>bung wie auch die Interessen an einer korrekten Aufgabenerfüllung gebi</w:t>
            </w:r>
            <w:r w:rsidRPr="007261DD">
              <w:rPr>
                <w:szCs w:val="20"/>
              </w:rPr>
              <w:t>e</w:t>
            </w:r>
            <w:r w:rsidRPr="007261DD">
              <w:rPr>
                <w:szCs w:val="20"/>
              </w:rPr>
              <w:t>ten nun, dass die Daten in ihrem Schnittbereich übereinstimmen.</w:t>
            </w:r>
          </w:p>
          <w:p w:rsidR="007C14F4" w:rsidRPr="007261DD" w:rsidRDefault="00447924" w:rsidP="002D39A7">
            <w:pPr>
              <w:pStyle w:val="74Kommentartext"/>
              <w:rPr>
                <w:szCs w:val="20"/>
              </w:rPr>
            </w:pPr>
            <w:r w:rsidRPr="007261DD">
              <w:rPr>
                <w:szCs w:val="20"/>
              </w:rPr>
              <w:t>Zu diesem Zweck muss der Kanton die Möglichkeit haben</w:t>
            </w:r>
            <w:r w:rsidR="002D39A7">
              <w:rPr>
                <w:szCs w:val="20"/>
              </w:rPr>
              <w:t>, die Daten in der KEP und dem GWR</w:t>
            </w:r>
            <w:r w:rsidRPr="007261DD">
              <w:rPr>
                <w:szCs w:val="20"/>
              </w:rPr>
              <w:t xml:space="preserve"> auf Übereinstimmung zu prüfen, um anschliessend </w:t>
            </w:r>
            <w:r w:rsidR="00A74972" w:rsidRPr="007261DD">
              <w:rPr>
                <w:szCs w:val="20"/>
              </w:rPr>
              <w:t>bei Bedarf die notwendigen Bereinigungen veranlassen zu können.</w:t>
            </w:r>
            <w:r w:rsidRPr="007261DD">
              <w:rPr>
                <w:szCs w:val="20"/>
              </w:rPr>
              <w:t xml:space="preserve"> </w:t>
            </w:r>
            <w:r w:rsidR="00A74972" w:rsidRPr="007261DD">
              <w:rPr>
                <w:szCs w:val="20"/>
              </w:rPr>
              <w:t>Eine so</w:t>
            </w:r>
            <w:r w:rsidR="00A74972" w:rsidRPr="007261DD">
              <w:rPr>
                <w:szCs w:val="20"/>
              </w:rPr>
              <w:t>l</w:t>
            </w:r>
            <w:r w:rsidR="00A74972" w:rsidRPr="007261DD">
              <w:rPr>
                <w:szCs w:val="20"/>
              </w:rPr>
              <w:t>che kann bspw.</w:t>
            </w:r>
            <w:r w:rsidRPr="007261DD">
              <w:rPr>
                <w:szCs w:val="20"/>
              </w:rPr>
              <w:t xml:space="preserve"> etwa notwendig sein, wenn </w:t>
            </w:r>
            <w:r w:rsidR="001301B3" w:rsidRPr="007261DD">
              <w:rPr>
                <w:szCs w:val="20"/>
              </w:rPr>
              <w:t>ein kommunales Bauamt au</w:t>
            </w:r>
            <w:r w:rsidR="001301B3" w:rsidRPr="007261DD">
              <w:rPr>
                <w:szCs w:val="20"/>
              </w:rPr>
              <w:t>f</w:t>
            </w:r>
            <w:r w:rsidR="001301B3" w:rsidRPr="007261DD">
              <w:rPr>
                <w:szCs w:val="20"/>
              </w:rPr>
              <w:t>grund eines Umbaus eine Wohnung im kantonalen Gebäuderegister löscht, in der Einwohnerkontrolle jemand aber immer noch für diese nicht mehr existierende Wohnung gemeldet ist. Hier gilt es, die unterschiedlichen A</w:t>
            </w:r>
            <w:r w:rsidR="001301B3" w:rsidRPr="007261DD">
              <w:rPr>
                <w:szCs w:val="20"/>
              </w:rPr>
              <w:t>n</w:t>
            </w:r>
            <w:r w:rsidR="001301B3" w:rsidRPr="007261DD">
              <w:rPr>
                <w:szCs w:val="20"/>
              </w:rPr>
              <w:t>gaben in den Registern abzugleiche</w:t>
            </w:r>
            <w:r w:rsidR="005E0CE9" w:rsidRPr="007261DD">
              <w:rPr>
                <w:szCs w:val="20"/>
              </w:rPr>
              <w:t>n.</w:t>
            </w:r>
          </w:p>
        </w:tc>
      </w:tr>
      <w:tr w:rsidR="003C290F" w:rsidRPr="007261DD">
        <w:tc>
          <w:tcPr>
            <w:tcW w:w="6894" w:type="dxa"/>
            <w:tcBorders>
              <w:top w:val="dotted" w:sz="4" w:space="0" w:color="auto"/>
              <w:bottom w:val="dotted" w:sz="4" w:space="0" w:color="auto"/>
            </w:tcBorders>
            <w:noWrap/>
          </w:tcPr>
          <w:p w:rsidR="003C290F" w:rsidRPr="007261DD" w:rsidRDefault="00951EBD" w:rsidP="00951EBD">
            <w:pPr>
              <w:pStyle w:val="berschrift1"/>
              <w:keepNext w:val="0"/>
              <w:pageBreakBefore w:val="0"/>
              <w:numPr>
                <w:ilvl w:val="0"/>
                <w:numId w:val="0"/>
              </w:numPr>
              <w:spacing w:before="120" w:after="120"/>
              <w:outlineLvl w:val="0"/>
              <w:rPr>
                <w:rFonts w:cs="Arial"/>
                <w:sz w:val="20"/>
              </w:rPr>
            </w:pPr>
            <w:bookmarkStart w:id="14" w:name="_Toc373829108"/>
            <w:r w:rsidRPr="007261DD">
              <w:rPr>
                <w:rFonts w:cs="Arial"/>
                <w:sz w:val="20"/>
              </w:rPr>
              <w:t>E</w:t>
            </w:r>
            <w:r w:rsidR="003C290F" w:rsidRPr="007261DD">
              <w:rPr>
                <w:rFonts w:cs="Arial"/>
                <w:sz w:val="20"/>
              </w:rPr>
              <w:t>. Aufsicht</w:t>
            </w:r>
            <w:bookmarkEnd w:id="14"/>
          </w:p>
        </w:tc>
        <w:tc>
          <w:tcPr>
            <w:tcW w:w="360" w:type="dxa"/>
            <w:noWrap/>
          </w:tcPr>
          <w:p w:rsidR="003C290F" w:rsidRPr="007261DD" w:rsidRDefault="003C290F" w:rsidP="00780051">
            <w:pPr>
              <w:pStyle w:val="00Vorgabetext"/>
              <w:rPr>
                <w:rFonts w:cs="Arial"/>
                <w:sz w:val="20"/>
                <w:szCs w:val="20"/>
              </w:rPr>
            </w:pPr>
          </w:p>
        </w:tc>
        <w:tc>
          <w:tcPr>
            <w:tcW w:w="6894" w:type="dxa"/>
            <w:tcBorders>
              <w:top w:val="dotted" w:sz="4" w:space="0" w:color="auto"/>
              <w:bottom w:val="dotted" w:sz="4" w:space="0" w:color="auto"/>
            </w:tcBorders>
            <w:noWrap/>
          </w:tcPr>
          <w:p w:rsidR="003C290F" w:rsidRPr="007261DD" w:rsidRDefault="003C290F" w:rsidP="00780051">
            <w:pPr>
              <w:pStyle w:val="74Kommentartext"/>
              <w:rPr>
                <w:szCs w:val="20"/>
              </w:rPr>
            </w:pPr>
          </w:p>
        </w:tc>
      </w:tr>
      <w:tr w:rsidR="00301176" w:rsidRPr="007261DD">
        <w:tc>
          <w:tcPr>
            <w:tcW w:w="6894" w:type="dxa"/>
            <w:tcBorders>
              <w:top w:val="dotted" w:sz="4" w:space="0" w:color="auto"/>
              <w:bottom w:val="dotted" w:sz="4" w:space="0" w:color="auto"/>
            </w:tcBorders>
            <w:noWrap/>
          </w:tcPr>
          <w:p w:rsidR="00301176" w:rsidRPr="007261DD" w:rsidRDefault="00CA64D8" w:rsidP="00780051">
            <w:pPr>
              <w:pStyle w:val="berschrift4"/>
              <w:keepNext w:val="0"/>
              <w:tabs>
                <w:tab w:val="num" w:pos="540"/>
              </w:tabs>
              <w:ind w:hanging="720"/>
              <w:outlineLvl w:val="3"/>
              <w:rPr>
                <w:rFonts w:cs="Arial"/>
                <w:sz w:val="20"/>
                <w:szCs w:val="20"/>
              </w:rPr>
            </w:pPr>
            <w:bookmarkStart w:id="15" w:name="_Ref371085280"/>
            <w:r w:rsidRPr="007261DD">
              <w:rPr>
                <w:rFonts w:cs="Arial"/>
                <w:sz w:val="20"/>
                <w:szCs w:val="20"/>
              </w:rPr>
              <w:t>Fachstelle</w:t>
            </w:r>
            <w:bookmarkEnd w:id="15"/>
          </w:p>
          <w:p w:rsidR="00240D64" w:rsidRPr="007261DD" w:rsidRDefault="00301176"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w:t>
            </w:r>
            <w:r w:rsidR="006B53F2" w:rsidRPr="007261DD">
              <w:rPr>
                <w:rFonts w:cs="Arial"/>
                <w:sz w:val="20"/>
                <w:szCs w:val="20"/>
              </w:rPr>
              <w:t>Die zuständige Direktion übt die Fachaufsicht aus über das Meldewesen und die Einwohnerregister der Gemeinden.</w:t>
            </w:r>
            <w:r w:rsidR="009C407E" w:rsidRPr="007261DD">
              <w:rPr>
                <w:rFonts w:cs="Arial"/>
                <w:sz w:val="20"/>
                <w:szCs w:val="20"/>
              </w:rPr>
              <w:t xml:space="preserve"> </w:t>
            </w:r>
            <w:r w:rsidR="00240D64" w:rsidRPr="007261DD">
              <w:rPr>
                <w:rFonts w:cs="Arial"/>
                <w:sz w:val="20"/>
                <w:szCs w:val="20"/>
              </w:rPr>
              <w:t>Sie nimmt zudem die folgenden Aufgaben wahr:</w:t>
            </w:r>
          </w:p>
          <w:p w:rsidR="00077BCD" w:rsidRPr="007261DD" w:rsidRDefault="009E4F7A" w:rsidP="00B84316">
            <w:pPr>
              <w:pStyle w:val="00Vorgabetext"/>
              <w:numPr>
                <w:ilvl w:val="0"/>
                <w:numId w:val="17"/>
              </w:numPr>
              <w:tabs>
                <w:tab w:val="clear" w:pos="397"/>
                <w:tab w:val="clear" w:pos="794"/>
                <w:tab w:val="clear" w:pos="1191"/>
                <w:tab w:val="clear" w:pos="4479"/>
                <w:tab w:val="clear" w:pos="4876"/>
                <w:tab w:val="clear" w:pos="5273"/>
                <w:tab w:val="clear" w:pos="5670"/>
                <w:tab w:val="clear" w:pos="6067"/>
                <w:tab w:val="clear" w:pos="8505"/>
              </w:tabs>
              <w:ind w:left="357" w:hanging="357"/>
              <w:rPr>
                <w:rFonts w:cs="Arial"/>
                <w:sz w:val="20"/>
                <w:szCs w:val="20"/>
              </w:rPr>
            </w:pPr>
            <w:r w:rsidRPr="007261DD">
              <w:rPr>
                <w:rFonts w:cs="Arial"/>
                <w:sz w:val="20"/>
                <w:szCs w:val="20"/>
              </w:rPr>
              <w:t>Betrieb</w:t>
            </w:r>
            <w:r w:rsidR="004220AE" w:rsidRPr="007261DD">
              <w:rPr>
                <w:rFonts w:cs="Arial"/>
                <w:sz w:val="20"/>
                <w:szCs w:val="20"/>
              </w:rPr>
              <w:t xml:space="preserve"> </w:t>
            </w:r>
            <w:r w:rsidR="0091542E" w:rsidRPr="007261DD">
              <w:rPr>
                <w:rFonts w:cs="Arial"/>
                <w:sz w:val="20"/>
                <w:szCs w:val="20"/>
              </w:rPr>
              <w:t xml:space="preserve">der </w:t>
            </w:r>
            <w:r w:rsidR="00043934" w:rsidRPr="007261DD">
              <w:rPr>
                <w:rFonts w:cs="Arial"/>
                <w:sz w:val="20"/>
                <w:szCs w:val="20"/>
              </w:rPr>
              <w:t>KEP</w:t>
            </w:r>
            <w:r w:rsidR="0091542E" w:rsidRPr="007261DD">
              <w:rPr>
                <w:rFonts w:cs="Arial"/>
                <w:sz w:val="20"/>
                <w:szCs w:val="20"/>
              </w:rPr>
              <w:t xml:space="preserve"> </w:t>
            </w:r>
            <w:r w:rsidR="004220AE" w:rsidRPr="007261DD">
              <w:rPr>
                <w:rFonts w:cs="Arial"/>
                <w:sz w:val="20"/>
                <w:szCs w:val="20"/>
              </w:rPr>
              <w:t xml:space="preserve">gemäss </w:t>
            </w:r>
            <w:r w:rsidR="001169CB" w:rsidRPr="007261DD">
              <w:rPr>
                <w:rFonts w:cs="Arial"/>
                <w:sz w:val="20"/>
                <w:szCs w:val="20"/>
              </w:rPr>
              <w:t xml:space="preserve">§§ </w:t>
            </w:r>
            <w:r w:rsidR="001169CB" w:rsidRPr="00FB32DC">
              <w:rPr>
                <w:rFonts w:cs="Arial"/>
                <w:sz w:val="20"/>
                <w:szCs w:val="20"/>
              </w:rPr>
              <w:t>18-22</w:t>
            </w:r>
            <w:r w:rsidR="00C71E6C" w:rsidRPr="007261DD">
              <w:rPr>
                <w:rFonts w:cs="Arial"/>
                <w:sz w:val="20"/>
                <w:szCs w:val="20"/>
              </w:rPr>
              <w:t>,</w:t>
            </w:r>
          </w:p>
          <w:p w:rsidR="00C71E6C" w:rsidRPr="007261DD" w:rsidRDefault="004220AE" w:rsidP="00B84316">
            <w:pPr>
              <w:pStyle w:val="00Vorgabetext"/>
              <w:numPr>
                <w:ilvl w:val="0"/>
                <w:numId w:val="17"/>
              </w:numPr>
              <w:tabs>
                <w:tab w:val="clear" w:pos="397"/>
                <w:tab w:val="clear" w:pos="794"/>
                <w:tab w:val="clear" w:pos="1191"/>
                <w:tab w:val="clear" w:pos="4479"/>
                <w:tab w:val="clear" w:pos="4876"/>
                <w:tab w:val="clear" w:pos="5273"/>
                <w:tab w:val="clear" w:pos="5670"/>
                <w:tab w:val="clear" w:pos="6067"/>
                <w:tab w:val="clear" w:pos="8505"/>
              </w:tabs>
              <w:ind w:left="357" w:hanging="357"/>
              <w:rPr>
                <w:rFonts w:cs="Arial"/>
                <w:sz w:val="20"/>
                <w:szCs w:val="20"/>
              </w:rPr>
            </w:pPr>
            <w:r w:rsidRPr="007261DD">
              <w:rPr>
                <w:rFonts w:cs="Arial"/>
                <w:sz w:val="20"/>
                <w:szCs w:val="20"/>
              </w:rPr>
              <w:t xml:space="preserve">Koordinationsstelle gemäss § </w:t>
            </w:r>
            <w:r w:rsidR="00EB1DC4" w:rsidRPr="00FB32DC">
              <w:rPr>
                <w:rFonts w:cs="Arial"/>
                <w:sz w:val="20"/>
                <w:szCs w:val="20"/>
              </w:rPr>
              <w:t>2</w:t>
            </w:r>
            <w:r w:rsidR="001169CB" w:rsidRPr="00FB32DC">
              <w:rPr>
                <w:rFonts w:cs="Arial"/>
                <w:sz w:val="20"/>
                <w:szCs w:val="20"/>
              </w:rPr>
              <w:t>4</w:t>
            </w:r>
            <w:r w:rsidR="00C71E6C" w:rsidRPr="007261DD">
              <w:rPr>
                <w:rFonts w:cs="Arial"/>
                <w:sz w:val="20"/>
                <w:szCs w:val="20"/>
              </w:rPr>
              <w:t>.</w:t>
            </w:r>
          </w:p>
          <w:p w:rsidR="00CF29D1" w:rsidRPr="007261DD" w:rsidRDefault="00240D64"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w:t>
            </w:r>
            <w:r w:rsidR="00CF29D1" w:rsidRPr="007261DD">
              <w:rPr>
                <w:rFonts w:cs="Arial"/>
                <w:sz w:val="20"/>
                <w:szCs w:val="20"/>
              </w:rPr>
              <w:t>Die Fachaufsicht</w:t>
            </w:r>
            <w:r w:rsidR="00860DCD" w:rsidRPr="007261DD">
              <w:rPr>
                <w:rFonts w:cs="Arial"/>
                <w:sz w:val="20"/>
                <w:szCs w:val="20"/>
              </w:rPr>
              <w:t xml:space="preserve"> kann insbesondere</w:t>
            </w:r>
          </w:p>
          <w:p w:rsidR="00CF29D1" w:rsidRPr="007261DD" w:rsidRDefault="00276120" w:rsidP="00B84316">
            <w:pPr>
              <w:pStyle w:val="00Vorgabetext"/>
              <w:numPr>
                <w:ilvl w:val="0"/>
                <w:numId w:val="18"/>
              </w:numPr>
              <w:tabs>
                <w:tab w:val="clear" w:pos="397"/>
                <w:tab w:val="clear" w:pos="794"/>
                <w:tab w:val="clear" w:pos="1191"/>
                <w:tab w:val="clear" w:pos="4479"/>
                <w:tab w:val="clear" w:pos="4876"/>
                <w:tab w:val="clear" w:pos="5273"/>
                <w:tab w:val="clear" w:pos="5670"/>
                <w:tab w:val="clear" w:pos="6067"/>
                <w:tab w:val="clear" w:pos="8505"/>
              </w:tabs>
              <w:ind w:left="357" w:hanging="357"/>
              <w:rPr>
                <w:rFonts w:cs="Arial"/>
                <w:sz w:val="20"/>
                <w:szCs w:val="20"/>
              </w:rPr>
            </w:pPr>
            <w:r w:rsidRPr="007261DD">
              <w:rPr>
                <w:rFonts w:cs="Arial"/>
                <w:sz w:val="20"/>
                <w:szCs w:val="20"/>
              </w:rPr>
              <w:t>Gemeinden und Dritte</w:t>
            </w:r>
            <w:r w:rsidR="00860DCD" w:rsidRPr="007261DD">
              <w:rPr>
                <w:rFonts w:cs="Arial"/>
                <w:sz w:val="20"/>
                <w:szCs w:val="20"/>
              </w:rPr>
              <w:t xml:space="preserve"> unterstützen und beraten</w:t>
            </w:r>
            <w:r w:rsidR="008216CB" w:rsidRPr="007261DD">
              <w:rPr>
                <w:rFonts w:cs="Arial"/>
                <w:sz w:val="20"/>
                <w:szCs w:val="20"/>
              </w:rPr>
              <w:t>,</w:t>
            </w:r>
          </w:p>
          <w:p w:rsidR="00860DCD" w:rsidRPr="007261DD" w:rsidRDefault="008216CB" w:rsidP="00B84316">
            <w:pPr>
              <w:pStyle w:val="00Vorgabetext"/>
              <w:numPr>
                <w:ilvl w:val="0"/>
                <w:numId w:val="18"/>
              </w:numPr>
              <w:tabs>
                <w:tab w:val="clear" w:pos="397"/>
                <w:tab w:val="clear" w:pos="794"/>
                <w:tab w:val="clear" w:pos="1191"/>
                <w:tab w:val="clear" w:pos="4479"/>
                <w:tab w:val="clear" w:pos="4876"/>
                <w:tab w:val="clear" w:pos="5273"/>
                <w:tab w:val="clear" w:pos="5670"/>
                <w:tab w:val="clear" w:pos="6067"/>
                <w:tab w:val="clear" w:pos="8505"/>
              </w:tabs>
              <w:ind w:left="357" w:hanging="357"/>
              <w:rPr>
                <w:rFonts w:cs="Arial"/>
                <w:sz w:val="20"/>
                <w:szCs w:val="20"/>
              </w:rPr>
            </w:pPr>
            <w:r w:rsidRPr="007261DD">
              <w:rPr>
                <w:rFonts w:cs="Arial"/>
                <w:sz w:val="20"/>
                <w:szCs w:val="20"/>
              </w:rPr>
              <w:t xml:space="preserve">die </w:t>
            </w:r>
            <w:r w:rsidR="00DB7ED5" w:rsidRPr="007261DD">
              <w:rPr>
                <w:rFonts w:cs="Arial"/>
                <w:sz w:val="20"/>
                <w:szCs w:val="20"/>
              </w:rPr>
              <w:t xml:space="preserve">Qualität der </w:t>
            </w:r>
            <w:r w:rsidRPr="007261DD">
              <w:rPr>
                <w:rFonts w:cs="Arial"/>
                <w:sz w:val="20"/>
                <w:szCs w:val="20"/>
              </w:rPr>
              <w:t xml:space="preserve">von den Gemeinden bearbeiteten </w:t>
            </w:r>
            <w:r w:rsidR="00DB7ED5" w:rsidRPr="007261DD">
              <w:rPr>
                <w:rFonts w:cs="Arial"/>
                <w:sz w:val="20"/>
                <w:szCs w:val="20"/>
              </w:rPr>
              <w:t>Daten</w:t>
            </w:r>
            <w:r w:rsidR="00860DCD" w:rsidRPr="007261DD">
              <w:rPr>
                <w:rFonts w:cs="Arial"/>
                <w:sz w:val="20"/>
                <w:szCs w:val="20"/>
              </w:rPr>
              <w:t xml:space="preserve"> kontrollieren</w:t>
            </w:r>
            <w:r w:rsidR="00527B8F" w:rsidRPr="007261DD">
              <w:rPr>
                <w:rFonts w:cs="Arial"/>
                <w:sz w:val="20"/>
                <w:szCs w:val="20"/>
              </w:rPr>
              <w:t>.</w:t>
            </w:r>
          </w:p>
          <w:p w:rsidR="00ED5C0A" w:rsidRPr="007261DD" w:rsidRDefault="007860D6" w:rsidP="0002728F">
            <w:pPr>
              <w:pStyle w:val="00Vorgabetext"/>
              <w:rPr>
                <w:rFonts w:cs="Arial"/>
                <w:sz w:val="20"/>
                <w:szCs w:val="20"/>
              </w:rPr>
            </w:pPr>
            <w:r w:rsidRPr="007261DD">
              <w:rPr>
                <w:rFonts w:cs="Arial"/>
                <w:sz w:val="20"/>
                <w:szCs w:val="20"/>
                <w:vertAlign w:val="superscript"/>
              </w:rPr>
              <w:t>3</w:t>
            </w:r>
            <w:r w:rsidRPr="007261DD">
              <w:rPr>
                <w:rFonts w:cs="Arial"/>
                <w:sz w:val="20"/>
                <w:szCs w:val="20"/>
              </w:rPr>
              <w:t xml:space="preserve"> Die Fachstelle bedient sich der allgemeinen Aufsichtsmittel gemäss </w:t>
            </w:r>
            <w:r w:rsidR="00EB1DC4" w:rsidRPr="007261DD">
              <w:rPr>
                <w:rFonts w:cs="Arial"/>
                <w:sz w:val="20"/>
                <w:szCs w:val="20"/>
              </w:rPr>
              <w:t>den entsprechenden Bestimmungen</w:t>
            </w:r>
            <w:r w:rsidRPr="007261DD">
              <w:rPr>
                <w:rFonts w:cs="Arial"/>
                <w:sz w:val="20"/>
                <w:szCs w:val="20"/>
              </w:rPr>
              <w:t xml:space="preserve"> </w:t>
            </w:r>
            <w:r w:rsidR="00EB1DC4" w:rsidRPr="007261DD">
              <w:rPr>
                <w:rFonts w:cs="Arial"/>
                <w:sz w:val="20"/>
                <w:szCs w:val="20"/>
              </w:rPr>
              <w:t xml:space="preserve">des </w:t>
            </w:r>
            <w:r w:rsidRPr="007261DD">
              <w:rPr>
                <w:rFonts w:cs="Arial"/>
                <w:sz w:val="20"/>
                <w:szCs w:val="20"/>
              </w:rPr>
              <w:t>Gemeindegesetz</w:t>
            </w:r>
            <w:r w:rsidR="00EB1DC4" w:rsidRPr="007261DD">
              <w:rPr>
                <w:rFonts w:cs="Arial"/>
                <w:sz w:val="20"/>
                <w:szCs w:val="20"/>
              </w:rPr>
              <w:t xml:space="preserve">es vom </w:t>
            </w:r>
            <w:r w:rsidR="00C03F5E" w:rsidRPr="007261DD">
              <w:rPr>
                <w:rFonts w:cs="Arial"/>
                <w:sz w:val="20"/>
                <w:szCs w:val="20"/>
              </w:rPr>
              <w:t>6. Juni 1926</w:t>
            </w:r>
            <w:r w:rsidR="00860DCD" w:rsidRPr="007261DD">
              <w:rPr>
                <w:rFonts w:cs="Arial"/>
                <w:sz w:val="20"/>
                <w:szCs w:val="20"/>
              </w:rPr>
              <w:t>.</w:t>
            </w:r>
          </w:p>
        </w:tc>
        <w:tc>
          <w:tcPr>
            <w:tcW w:w="360" w:type="dxa"/>
            <w:noWrap/>
          </w:tcPr>
          <w:p w:rsidR="00301176" w:rsidRPr="007261DD" w:rsidRDefault="00301176" w:rsidP="00780051">
            <w:pPr>
              <w:pStyle w:val="00Vorgabetext"/>
              <w:rPr>
                <w:rFonts w:cs="Arial"/>
                <w:sz w:val="20"/>
                <w:szCs w:val="20"/>
              </w:rPr>
            </w:pPr>
          </w:p>
        </w:tc>
        <w:tc>
          <w:tcPr>
            <w:tcW w:w="6894" w:type="dxa"/>
            <w:tcBorders>
              <w:top w:val="dotted" w:sz="4" w:space="0" w:color="auto"/>
              <w:bottom w:val="dotted" w:sz="4" w:space="0" w:color="auto"/>
            </w:tcBorders>
            <w:noWrap/>
          </w:tcPr>
          <w:p w:rsidR="002D39A7" w:rsidRPr="007261DD" w:rsidRDefault="002D39A7" w:rsidP="002D39A7">
            <w:pPr>
              <w:pStyle w:val="74Kommentartext"/>
              <w:jc w:val="both"/>
              <w:rPr>
                <w:szCs w:val="20"/>
              </w:rPr>
            </w:pPr>
            <w:r w:rsidRPr="007261DD">
              <w:rPr>
                <w:szCs w:val="20"/>
              </w:rPr>
              <w:t>Abs. 1: Im Vorfeld der Erarbeitung der Vernehmlassungsvorlage begrüs</w:t>
            </w:r>
            <w:r w:rsidRPr="007261DD">
              <w:rPr>
                <w:szCs w:val="20"/>
              </w:rPr>
              <w:t>s</w:t>
            </w:r>
            <w:r>
              <w:rPr>
                <w:szCs w:val="20"/>
              </w:rPr>
              <w:t>t</w:t>
            </w:r>
            <w:r w:rsidRPr="007261DD">
              <w:rPr>
                <w:szCs w:val="20"/>
              </w:rPr>
              <w:t xml:space="preserve">en </w:t>
            </w:r>
            <w:r>
              <w:rPr>
                <w:szCs w:val="20"/>
              </w:rPr>
              <w:t>der Verband der Zürcher Einwohnerkontrollen</w:t>
            </w:r>
            <w:r w:rsidRPr="007261DD">
              <w:rPr>
                <w:szCs w:val="20"/>
              </w:rPr>
              <w:t xml:space="preserve">, </w:t>
            </w:r>
            <w:r>
              <w:rPr>
                <w:szCs w:val="20"/>
              </w:rPr>
              <w:t xml:space="preserve">der </w:t>
            </w:r>
            <w:r w:rsidRPr="004F6DAB">
              <w:t>Verband der G</w:t>
            </w:r>
            <w:r w:rsidRPr="004F6DAB">
              <w:t>e</w:t>
            </w:r>
            <w:r w:rsidRPr="004F6DAB">
              <w:t>meindepräsidenten des Kantons Zürich</w:t>
            </w:r>
            <w:r w:rsidRPr="007261DD">
              <w:rPr>
                <w:szCs w:val="20"/>
              </w:rPr>
              <w:t xml:space="preserve"> und </w:t>
            </w:r>
            <w:r>
              <w:rPr>
                <w:szCs w:val="20"/>
              </w:rPr>
              <w:t xml:space="preserve">der </w:t>
            </w:r>
            <w:r w:rsidRPr="002846E0">
              <w:t>Verein Zürcherischer G</w:t>
            </w:r>
            <w:r w:rsidRPr="002846E0">
              <w:t>e</w:t>
            </w:r>
            <w:r w:rsidRPr="002846E0">
              <w:t>meindeschreiber und Verwaltungsfachleute</w:t>
            </w:r>
            <w:r>
              <w:t xml:space="preserve"> </w:t>
            </w:r>
            <w:r w:rsidRPr="007261DD">
              <w:rPr>
                <w:szCs w:val="20"/>
              </w:rPr>
              <w:t>den Vorschlag des Kantons, im kantonalen Recht eine Fachstelle zu verankern, die den Gemeinden, Dri</w:t>
            </w:r>
            <w:r w:rsidRPr="007261DD">
              <w:rPr>
                <w:szCs w:val="20"/>
              </w:rPr>
              <w:t>t</w:t>
            </w:r>
            <w:r w:rsidRPr="007261DD">
              <w:rPr>
                <w:szCs w:val="20"/>
              </w:rPr>
              <w:t>ten und den Verbänden als Kompetenzstelle und damit verbunden insb</w:t>
            </w:r>
            <w:r w:rsidRPr="007261DD">
              <w:rPr>
                <w:szCs w:val="20"/>
              </w:rPr>
              <w:t>e</w:t>
            </w:r>
            <w:r w:rsidRPr="007261DD">
              <w:rPr>
                <w:szCs w:val="20"/>
              </w:rPr>
              <w:t>sondere auch als Ansprechpartner dienen kann. Die Fachstelle soll die verbliebenen Aufgaben der Koordinationsstelle, die Betriebsstelle der KEP und die im Gemeindeamt bestehende Fachstelle Infostar (insb. technische Unterstützung) unter einem Dach vereinen.</w:t>
            </w:r>
          </w:p>
          <w:p w:rsidR="002D39A7" w:rsidRPr="007261DD" w:rsidRDefault="009C183D" w:rsidP="002D39A7">
            <w:pPr>
              <w:pStyle w:val="74Kommentartext"/>
              <w:jc w:val="both"/>
              <w:rPr>
                <w:szCs w:val="20"/>
              </w:rPr>
            </w:pPr>
            <w:r w:rsidRPr="007261DD">
              <w:rPr>
                <w:szCs w:val="20"/>
              </w:rPr>
              <w:t xml:space="preserve">Abs. 2: </w:t>
            </w:r>
            <w:r w:rsidR="009D0532" w:rsidRPr="007261DD">
              <w:rPr>
                <w:szCs w:val="20"/>
              </w:rPr>
              <w:t>Der Kanton beaufsichtigt die kommunalen Aufgabenträger sowohl aus staatsrechtlicher als auch aus fachlicher Optik. Für die Fachaufsicht sind in der Regel gestützt auf die Sachgesetzgebung die einzelnen Direkt</w:t>
            </w:r>
            <w:r w:rsidR="009D0532" w:rsidRPr="007261DD">
              <w:rPr>
                <w:szCs w:val="20"/>
              </w:rPr>
              <w:t>i</w:t>
            </w:r>
            <w:r w:rsidR="009D0532" w:rsidRPr="007261DD">
              <w:rPr>
                <w:szCs w:val="20"/>
              </w:rPr>
              <w:t xml:space="preserve">onen zuständig. </w:t>
            </w:r>
            <w:r w:rsidR="00770BF6" w:rsidRPr="007261DD">
              <w:rPr>
                <w:szCs w:val="20"/>
              </w:rPr>
              <w:t>Für das Meldewesen und die Einwohnerregister der G</w:t>
            </w:r>
            <w:r w:rsidR="00770BF6" w:rsidRPr="007261DD">
              <w:rPr>
                <w:szCs w:val="20"/>
              </w:rPr>
              <w:t>e</w:t>
            </w:r>
            <w:r w:rsidR="00770BF6" w:rsidRPr="007261DD">
              <w:rPr>
                <w:szCs w:val="20"/>
              </w:rPr>
              <w:t xml:space="preserve">meinden ist auf kantonaler Ebene </w:t>
            </w:r>
            <w:r w:rsidR="009D0532" w:rsidRPr="007261DD">
              <w:rPr>
                <w:szCs w:val="20"/>
              </w:rPr>
              <w:t>aufgrund der allgemeinen Fachzustä</w:t>
            </w:r>
            <w:r w:rsidR="009D0532" w:rsidRPr="007261DD">
              <w:rPr>
                <w:szCs w:val="20"/>
              </w:rPr>
              <w:t>n</w:t>
            </w:r>
            <w:r w:rsidR="009D0532" w:rsidRPr="007261DD">
              <w:rPr>
                <w:szCs w:val="20"/>
              </w:rPr>
              <w:t xml:space="preserve">digkeit im Gemeindewesen </w:t>
            </w:r>
            <w:r w:rsidR="00770BF6" w:rsidRPr="007261DD">
              <w:rPr>
                <w:szCs w:val="20"/>
              </w:rPr>
              <w:t>überwiegend die Direktion der Justiz und des Innern zuständig</w:t>
            </w:r>
            <w:r w:rsidR="00170704" w:rsidRPr="007261DD">
              <w:rPr>
                <w:szCs w:val="20"/>
              </w:rPr>
              <w:t xml:space="preserve"> (parallel zur bestehenden allgemeinen Staatsaufsicht)</w:t>
            </w:r>
            <w:r w:rsidR="00770BF6" w:rsidRPr="007261DD">
              <w:rPr>
                <w:szCs w:val="20"/>
              </w:rPr>
              <w:t>.</w:t>
            </w:r>
            <w:r w:rsidR="008A7044" w:rsidRPr="007261DD">
              <w:rPr>
                <w:szCs w:val="20"/>
              </w:rPr>
              <w:t xml:space="preserve"> Der Regierungsrat wird im Rahmen der Festlegungen im Anhang </w:t>
            </w:r>
            <w:r w:rsidR="002D39A7" w:rsidRPr="007261DD">
              <w:rPr>
                <w:szCs w:val="20"/>
              </w:rPr>
              <w:t xml:space="preserve">zur </w:t>
            </w:r>
            <w:r w:rsidR="002D39A7" w:rsidRPr="00E03402">
              <w:rPr>
                <w:szCs w:val="20"/>
              </w:rPr>
              <w:t>Ve</w:t>
            </w:r>
            <w:r w:rsidR="002D39A7" w:rsidRPr="00E03402">
              <w:rPr>
                <w:szCs w:val="20"/>
              </w:rPr>
              <w:t>r</w:t>
            </w:r>
            <w:r w:rsidR="002D39A7" w:rsidRPr="00E03402">
              <w:rPr>
                <w:szCs w:val="20"/>
              </w:rPr>
              <w:t>ordnung</w:t>
            </w:r>
            <w:r w:rsidR="002D39A7">
              <w:rPr>
                <w:szCs w:val="20"/>
              </w:rPr>
              <w:t xml:space="preserve"> </w:t>
            </w:r>
            <w:r w:rsidR="002D39A7" w:rsidRPr="00E03402">
              <w:rPr>
                <w:szCs w:val="20"/>
              </w:rPr>
              <w:t>über die Organisation des Regierungsratesund der kantonalen Verwaltung (VOG RR)</w:t>
            </w:r>
            <w:r w:rsidR="002D39A7" w:rsidRPr="007261DD">
              <w:rPr>
                <w:szCs w:val="20"/>
              </w:rPr>
              <w:t xml:space="preserve"> diejenige Verwaltungseinheit bezeichnen können, die innerhalb der Direktion </w:t>
            </w:r>
            <w:r w:rsidR="002D39A7">
              <w:rPr>
                <w:szCs w:val="20"/>
              </w:rPr>
              <w:t>der</w:t>
            </w:r>
            <w:r w:rsidR="002D39A7" w:rsidRPr="007261DD">
              <w:rPr>
                <w:szCs w:val="20"/>
              </w:rPr>
              <w:t xml:space="preserve"> Justiz und des Innern für die Erledigung der Fachaufsicht zuständig sein wird (vgl. Art. 65 Abs. 4 KV und § 58 Abs. 2 a.E. sowie Anhang 3 VOG RR). Es wird davon ausgegangen, dass die Fachaufsicht in ähnlicher Intensität wie die kantonale Fachaufsicht über das Einbürgerungswesen der Gemeinden wahrgenommen wird. Als Au</w:t>
            </w:r>
            <w:r w:rsidR="002D39A7" w:rsidRPr="007261DD">
              <w:rPr>
                <w:szCs w:val="20"/>
              </w:rPr>
              <w:t>f</w:t>
            </w:r>
            <w:r w:rsidR="002D39A7" w:rsidRPr="007261DD">
              <w:rPr>
                <w:szCs w:val="20"/>
              </w:rPr>
              <w:t xml:space="preserve">sichtsmittel stehen der Fachaufsicht die Mittel der allgemeinen Aufsicht zur Verfügung (§ 148 GG bzw. § 180 </w:t>
            </w:r>
            <w:r w:rsidR="002D39A7">
              <w:rPr>
                <w:szCs w:val="20"/>
              </w:rPr>
              <w:t>revGG gemäss Vorlage 4974</w:t>
            </w:r>
            <w:r w:rsidR="002D39A7" w:rsidRPr="007261DD">
              <w:rPr>
                <w:szCs w:val="20"/>
              </w:rPr>
              <w:t>).</w:t>
            </w:r>
          </w:p>
          <w:p w:rsidR="00DD59F7" w:rsidRPr="007261DD" w:rsidRDefault="00AA1C5C" w:rsidP="00780051">
            <w:pPr>
              <w:pStyle w:val="74Kommentartext"/>
              <w:jc w:val="both"/>
              <w:rPr>
                <w:szCs w:val="20"/>
              </w:rPr>
            </w:pPr>
            <w:r w:rsidRPr="007261DD">
              <w:rPr>
                <w:szCs w:val="20"/>
              </w:rPr>
              <w:t xml:space="preserve">Lit. a: </w:t>
            </w:r>
            <w:r w:rsidR="00F26D67" w:rsidRPr="007261DD">
              <w:rPr>
                <w:szCs w:val="20"/>
              </w:rPr>
              <w:t>Die Unterstützung und Beratung der Gemeinden und Dritter im Me</w:t>
            </w:r>
            <w:r w:rsidR="00F26D67" w:rsidRPr="007261DD">
              <w:rPr>
                <w:szCs w:val="20"/>
              </w:rPr>
              <w:t>l</w:t>
            </w:r>
            <w:r w:rsidR="00F26D67" w:rsidRPr="007261DD">
              <w:rPr>
                <w:szCs w:val="20"/>
              </w:rPr>
              <w:t>de- und Einwohnerregisterwesen entspricht einem Bedürfnis der Praxis.</w:t>
            </w:r>
            <w:r w:rsidR="00EF2E27" w:rsidRPr="007261DD">
              <w:rPr>
                <w:szCs w:val="20"/>
              </w:rPr>
              <w:t xml:space="preserve"> Das Gemeindeamt der </w:t>
            </w:r>
            <w:r w:rsidR="00C50004">
              <w:rPr>
                <w:szCs w:val="20"/>
              </w:rPr>
              <w:t>Direktion der Justiz und des Innern</w:t>
            </w:r>
            <w:r w:rsidR="00EF2E27" w:rsidRPr="007261DD">
              <w:rPr>
                <w:szCs w:val="20"/>
              </w:rPr>
              <w:t xml:space="preserve"> sieht sich immer wieder mit Anfragen der Gemeinden und Dritter konfrontiert, verfügte für deren Beantwortung bis anhin jedoch – aufgrund einer fehlenden Delegat</w:t>
            </w:r>
            <w:r w:rsidR="00EF2E27" w:rsidRPr="007261DD">
              <w:rPr>
                <w:szCs w:val="20"/>
              </w:rPr>
              <w:t>i</w:t>
            </w:r>
            <w:r w:rsidR="00EF2E27" w:rsidRPr="007261DD">
              <w:rPr>
                <w:szCs w:val="20"/>
              </w:rPr>
              <w:t xml:space="preserve">onsgrundlage – nicht über die dafür notwendige </w:t>
            </w:r>
            <w:r w:rsidR="00084400" w:rsidRPr="007261DD">
              <w:rPr>
                <w:szCs w:val="20"/>
              </w:rPr>
              <w:t>S</w:t>
            </w:r>
            <w:r w:rsidR="007B5CC7" w:rsidRPr="007261DD">
              <w:rPr>
                <w:szCs w:val="20"/>
              </w:rPr>
              <w:t>achz</w:t>
            </w:r>
            <w:r w:rsidR="00EF2E27" w:rsidRPr="007261DD">
              <w:rPr>
                <w:szCs w:val="20"/>
              </w:rPr>
              <w:t>uständigkeit.</w:t>
            </w:r>
            <w:r w:rsidR="00AC41BE" w:rsidRPr="007261DD">
              <w:rPr>
                <w:szCs w:val="20"/>
              </w:rPr>
              <w:t xml:space="preserve"> Der Verband Zürcher Einwohnerkontrollen begrüsst die Einrichtung einer en</w:t>
            </w:r>
            <w:r w:rsidR="00AC41BE" w:rsidRPr="007261DD">
              <w:rPr>
                <w:szCs w:val="20"/>
              </w:rPr>
              <w:t>t</w:t>
            </w:r>
            <w:r w:rsidR="00AC41BE" w:rsidRPr="007261DD">
              <w:rPr>
                <w:szCs w:val="20"/>
              </w:rPr>
              <w:t>sprechenden Fachstelle.</w:t>
            </w:r>
            <w:r w:rsidR="003B5907" w:rsidRPr="007261DD">
              <w:rPr>
                <w:szCs w:val="20"/>
              </w:rPr>
              <w:t xml:space="preserve"> Dessen Beratungsangebot soll wie bisher beib</w:t>
            </w:r>
            <w:r w:rsidR="003B5907" w:rsidRPr="007261DD">
              <w:rPr>
                <w:szCs w:val="20"/>
              </w:rPr>
              <w:t>e</w:t>
            </w:r>
            <w:r w:rsidR="003B5907" w:rsidRPr="007261DD">
              <w:rPr>
                <w:szCs w:val="20"/>
              </w:rPr>
              <w:t>halten werden.</w:t>
            </w:r>
          </w:p>
          <w:p w:rsidR="00AA1C5C" w:rsidRPr="007261DD" w:rsidRDefault="00AA1C5C" w:rsidP="00780051">
            <w:pPr>
              <w:pStyle w:val="74Kommentartext"/>
              <w:jc w:val="both"/>
              <w:rPr>
                <w:szCs w:val="20"/>
              </w:rPr>
            </w:pPr>
            <w:r w:rsidRPr="007261DD">
              <w:rPr>
                <w:szCs w:val="20"/>
              </w:rPr>
              <w:t>Lit. b:</w:t>
            </w:r>
            <w:r w:rsidR="00F26D67" w:rsidRPr="007261DD">
              <w:rPr>
                <w:szCs w:val="20"/>
              </w:rPr>
              <w:t xml:space="preserve"> </w:t>
            </w:r>
            <w:r w:rsidR="0091542E" w:rsidRPr="007261DD">
              <w:rPr>
                <w:szCs w:val="20"/>
              </w:rPr>
              <w:t>Sowohl der Betrieb der kantonalen Einwohner</w:t>
            </w:r>
            <w:r w:rsidR="00DC3A8C" w:rsidRPr="007261DD">
              <w:rPr>
                <w:szCs w:val="20"/>
              </w:rPr>
              <w:t>daten</w:t>
            </w:r>
            <w:r w:rsidR="0091542E" w:rsidRPr="007261DD">
              <w:rPr>
                <w:szCs w:val="20"/>
              </w:rPr>
              <w:t>plattform als auch die Aufgaben der Koordinationsstelle</w:t>
            </w:r>
            <w:r w:rsidR="002010C5" w:rsidRPr="007261DD">
              <w:rPr>
                <w:szCs w:val="20"/>
              </w:rPr>
              <w:t xml:space="preserve"> bedürfen einheitlich aufgearbe</w:t>
            </w:r>
            <w:r w:rsidR="002010C5" w:rsidRPr="007261DD">
              <w:rPr>
                <w:szCs w:val="20"/>
              </w:rPr>
              <w:t>i</w:t>
            </w:r>
            <w:r w:rsidR="002010C5" w:rsidRPr="007261DD">
              <w:rPr>
                <w:szCs w:val="20"/>
              </w:rPr>
              <w:t>teter Daten der Gemeinden, deren Qualität daher durch die Fachstelle zu überprüfen bleibt. Stellt sie Mängel fest, sorgt sie für die notwendigen Ve</w:t>
            </w:r>
            <w:r w:rsidR="002010C5" w:rsidRPr="007261DD">
              <w:rPr>
                <w:szCs w:val="20"/>
              </w:rPr>
              <w:t>r</w:t>
            </w:r>
            <w:r w:rsidR="002010C5" w:rsidRPr="007261DD">
              <w:rPr>
                <w:szCs w:val="20"/>
              </w:rPr>
              <w:t>besserungen der Gemeinden.</w:t>
            </w:r>
            <w:r w:rsidR="00D9068B" w:rsidRPr="007261DD">
              <w:rPr>
                <w:szCs w:val="20"/>
              </w:rPr>
              <w:t xml:space="preserve"> Zur Qualitätskontrolle der Datenbearbeitung der Gemeinden zählt auch die Überprüfung, </w:t>
            </w:r>
            <w:r w:rsidR="00D749E4">
              <w:rPr>
                <w:szCs w:val="20"/>
              </w:rPr>
              <w:t>dass</w:t>
            </w:r>
            <w:r w:rsidR="00D9068B" w:rsidRPr="007261DD">
              <w:rPr>
                <w:szCs w:val="20"/>
              </w:rPr>
              <w:t xml:space="preserve"> keine Daten ohne hinre</w:t>
            </w:r>
            <w:r w:rsidR="00D9068B" w:rsidRPr="007261DD">
              <w:rPr>
                <w:szCs w:val="20"/>
              </w:rPr>
              <w:t>i</w:t>
            </w:r>
            <w:r w:rsidR="00D9068B" w:rsidRPr="007261DD">
              <w:rPr>
                <w:szCs w:val="20"/>
              </w:rPr>
              <w:t>chende Rechtsgrundlage erhobenen werden.</w:t>
            </w:r>
          </w:p>
          <w:p w:rsidR="002010C5" w:rsidRPr="007261DD" w:rsidRDefault="007860D6" w:rsidP="00780051">
            <w:pPr>
              <w:pStyle w:val="74Kommentartext"/>
              <w:jc w:val="both"/>
              <w:rPr>
                <w:szCs w:val="20"/>
              </w:rPr>
            </w:pPr>
            <w:r w:rsidRPr="007261DD">
              <w:rPr>
                <w:szCs w:val="20"/>
              </w:rPr>
              <w:t>Abs. 3</w:t>
            </w:r>
            <w:r w:rsidR="00AA1C5C" w:rsidRPr="007261DD">
              <w:rPr>
                <w:szCs w:val="20"/>
              </w:rPr>
              <w:t xml:space="preserve">: </w:t>
            </w:r>
            <w:r w:rsidR="006A2E48" w:rsidRPr="007261DD">
              <w:rPr>
                <w:szCs w:val="20"/>
              </w:rPr>
              <w:t>Die Fachstelle ist als kantonale Fachaufsicht über das Meldewesen und die Einwohnerregister der Gemeinden generell befugt, die zur Au</w:t>
            </w:r>
            <w:r w:rsidR="006A2E48" w:rsidRPr="007261DD">
              <w:rPr>
                <w:szCs w:val="20"/>
              </w:rPr>
              <w:t>s</w:t>
            </w:r>
            <w:r w:rsidR="006A2E48" w:rsidRPr="007261DD">
              <w:rPr>
                <w:szCs w:val="20"/>
              </w:rPr>
              <w:t xml:space="preserve">übung ihrer Aufsichtsfunktion gegenüber den Gemeinden notwendigen </w:t>
            </w:r>
            <w:r w:rsidRPr="007261DD">
              <w:rPr>
                <w:szCs w:val="20"/>
              </w:rPr>
              <w:t>Aufsichtsmittel anzuwenden</w:t>
            </w:r>
            <w:r w:rsidR="006A2E48" w:rsidRPr="007261DD">
              <w:rPr>
                <w:szCs w:val="20"/>
              </w:rPr>
              <w:t xml:space="preserve">. Dies wird in </w:t>
            </w:r>
            <w:r w:rsidRPr="007261DD">
              <w:rPr>
                <w:szCs w:val="20"/>
              </w:rPr>
              <w:t>Abs. 3</w:t>
            </w:r>
            <w:r w:rsidR="006A2E48" w:rsidRPr="007261DD">
              <w:rPr>
                <w:szCs w:val="20"/>
              </w:rPr>
              <w:t xml:space="preserve"> </w:t>
            </w:r>
            <w:r w:rsidR="00B12610" w:rsidRPr="007261DD">
              <w:rPr>
                <w:szCs w:val="20"/>
              </w:rPr>
              <w:t xml:space="preserve">ausdrücklich </w:t>
            </w:r>
            <w:r w:rsidR="006A2E48" w:rsidRPr="007261DD">
              <w:rPr>
                <w:szCs w:val="20"/>
              </w:rPr>
              <w:t>klargestellt.</w:t>
            </w:r>
            <w:r w:rsidR="000532CB" w:rsidRPr="007261DD">
              <w:rPr>
                <w:szCs w:val="20"/>
              </w:rPr>
              <w:t xml:space="preserve"> Zu denken ist beispielsweise an eine Weisung über die von den Einwo</w:t>
            </w:r>
            <w:r w:rsidR="000532CB" w:rsidRPr="007261DD">
              <w:rPr>
                <w:szCs w:val="20"/>
              </w:rPr>
              <w:t>h</w:t>
            </w:r>
            <w:r w:rsidR="000532CB" w:rsidRPr="007261DD">
              <w:rPr>
                <w:szCs w:val="20"/>
              </w:rPr>
              <w:t>nerkontrollen der Gemeinden anwendbare Software für die elektronische Registerführung.</w:t>
            </w:r>
          </w:p>
          <w:p w:rsidR="00592753" w:rsidRPr="007261DD" w:rsidRDefault="00AA1C5C" w:rsidP="00780051">
            <w:pPr>
              <w:pStyle w:val="74Kommentartext"/>
              <w:jc w:val="both"/>
              <w:rPr>
                <w:szCs w:val="20"/>
              </w:rPr>
            </w:pPr>
            <w:r w:rsidRPr="007261DD">
              <w:rPr>
                <w:szCs w:val="20"/>
              </w:rPr>
              <w:t>Nicht ausdrücklich erwähnt werden</w:t>
            </w:r>
            <w:r w:rsidR="00EB09D4" w:rsidRPr="007261DD">
              <w:rPr>
                <w:szCs w:val="20"/>
              </w:rPr>
              <w:t xml:space="preserve"> u.a.</w:t>
            </w:r>
            <w:r w:rsidRPr="007261DD">
              <w:rPr>
                <w:szCs w:val="20"/>
              </w:rPr>
              <w:t xml:space="preserve"> diejenigen Aufgaben, die primär durch die Fachverbände wahrgenommen werden wie beispielsweise </w:t>
            </w:r>
            <w:r w:rsidR="001A6698" w:rsidRPr="007261DD">
              <w:rPr>
                <w:szCs w:val="20"/>
              </w:rPr>
              <w:t xml:space="preserve">Aus- und </w:t>
            </w:r>
            <w:r w:rsidRPr="007261DD">
              <w:rPr>
                <w:szCs w:val="20"/>
              </w:rPr>
              <w:t>Weiterbildungsangebote für das Fachpersonal.</w:t>
            </w:r>
          </w:p>
        </w:tc>
      </w:tr>
      <w:tr w:rsidR="00AB2FF7" w:rsidRPr="007261DD">
        <w:tc>
          <w:tcPr>
            <w:tcW w:w="6894" w:type="dxa"/>
            <w:tcBorders>
              <w:top w:val="dotted" w:sz="4" w:space="0" w:color="auto"/>
              <w:bottom w:val="dotted" w:sz="4" w:space="0" w:color="auto"/>
            </w:tcBorders>
            <w:noWrap/>
          </w:tcPr>
          <w:p w:rsidR="00AB2FF7" w:rsidRPr="007261DD" w:rsidRDefault="00AB2FF7" w:rsidP="007F7C60">
            <w:pPr>
              <w:pStyle w:val="berschrift4"/>
              <w:tabs>
                <w:tab w:val="num" w:pos="540"/>
              </w:tabs>
              <w:ind w:hanging="720"/>
              <w:outlineLvl w:val="3"/>
              <w:rPr>
                <w:rFonts w:cs="Arial"/>
                <w:sz w:val="20"/>
                <w:szCs w:val="20"/>
              </w:rPr>
            </w:pPr>
            <w:r w:rsidRPr="007261DD">
              <w:rPr>
                <w:rFonts w:cs="Arial"/>
                <w:sz w:val="20"/>
                <w:szCs w:val="20"/>
              </w:rPr>
              <w:t>Koordinationsstelle</w:t>
            </w:r>
          </w:p>
          <w:p w:rsidR="00AB2FF7" w:rsidRPr="007261DD" w:rsidRDefault="00AB2FF7"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Die Koordinationsstelle sorgt für die Koordination, Durchführung und Qu</w:t>
            </w:r>
            <w:r w:rsidRPr="007261DD">
              <w:rPr>
                <w:rFonts w:cs="Arial"/>
                <w:sz w:val="20"/>
                <w:szCs w:val="20"/>
              </w:rPr>
              <w:t>a</w:t>
            </w:r>
            <w:r w:rsidRPr="007261DD">
              <w:rPr>
                <w:rFonts w:cs="Arial"/>
                <w:sz w:val="20"/>
                <w:szCs w:val="20"/>
              </w:rPr>
              <w:t>litätskontrolle de</w:t>
            </w:r>
            <w:r w:rsidR="00CA64D8" w:rsidRPr="007261DD">
              <w:rPr>
                <w:rFonts w:cs="Arial"/>
                <w:sz w:val="20"/>
                <w:szCs w:val="20"/>
              </w:rPr>
              <w:t>s Datenaustausches zwischen Kanton und Bund.</w:t>
            </w:r>
          </w:p>
          <w:p w:rsidR="00AB2FF7" w:rsidRPr="007261DD" w:rsidRDefault="00AB2FF7"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Die Koordinationsstelle ist verantwortlich für </w:t>
            </w:r>
          </w:p>
          <w:p w:rsidR="00AB2FF7" w:rsidRPr="007261DD" w:rsidRDefault="00E76556" w:rsidP="00B84316">
            <w:pPr>
              <w:pStyle w:val="00Vorgabetext"/>
              <w:numPr>
                <w:ilvl w:val="0"/>
                <w:numId w:val="19"/>
              </w:numPr>
              <w:tabs>
                <w:tab w:val="clear" w:pos="397"/>
                <w:tab w:val="clear" w:pos="794"/>
                <w:tab w:val="clear" w:pos="1191"/>
                <w:tab w:val="clear" w:pos="4479"/>
                <w:tab w:val="clear" w:pos="4876"/>
                <w:tab w:val="clear" w:pos="5273"/>
                <w:tab w:val="clear" w:pos="5670"/>
                <w:tab w:val="clear" w:pos="6067"/>
                <w:tab w:val="clear" w:pos="8505"/>
              </w:tabs>
              <w:ind w:left="357" w:hanging="357"/>
              <w:rPr>
                <w:rFonts w:cs="Arial"/>
                <w:sz w:val="20"/>
                <w:szCs w:val="20"/>
              </w:rPr>
            </w:pPr>
            <w:r w:rsidRPr="007261DD">
              <w:rPr>
                <w:rFonts w:cs="Arial"/>
                <w:sz w:val="20"/>
                <w:szCs w:val="20"/>
              </w:rPr>
              <w:t xml:space="preserve">die </w:t>
            </w:r>
            <w:r w:rsidR="00AB2FF7" w:rsidRPr="007261DD">
              <w:rPr>
                <w:rFonts w:cs="Arial"/>
                <w:sz w:val="20"/>
                <w:szCs w:val="20"/>
              </w:rPr>
              <w:t>Sicherstellung des Datenaustauschs zwischen den Gemeinden im Kanton,</w:t>
            </w:r>
          </w:p>
          <w:p w:rsidR="00AB2FF7" w:rsidRPr="007261DD" w:rsidRDefault="00E76556" w:rsidP="00B84316">
            <w:pPr>
              <w:pStyle w:val="00Vorgabetext"/>
              <w:numPr>
                <w:ilvl w:val="0"/>
                <w:numId w:val="19"/>
              </w:numPr>
              <w:tabs>
                <w:tab w:val="clear" w:pos="397"/>
                <w:tab w:val="clear" w:pos="794"/>
                <w:tab w:val="clear" w:pos="1191"/>
                <w:tab w:val="clear" w:pos="4479"/>
                <w:tab w:val="clear" w:pos="4876"/>
                <w:tab w:val="clear" w:pos="5273"/>
                <w:tab w:val="clear" w:pos="5670"/>
                <w:tab w:val="clear" w:pos="6067"/>
                <w:tab w:val="clear" w:pos="8505"/>
              </w:tabs>
              <w:ind w:left="357" w:hanging="357"/>
              <w:rPr>
                <w:rFonts w:cs="Arial"/>
                <w:sz w:val="20"/>
                <w:szCs w:val="20"/>
              </w:rPr>
            </w:pPr>
            <w:r w:rsidRPr="007261DD">
              <w:rPr>
                <w:rFonts w:cs="Arial"/>
                <w:sz w:val="20"/>
                <w:szCs w:val="20"/>
              </w:rPr>
              <w:t xml:space="preserve">die </w:t>
            </w:r>
            <w:r w:rsidR="00AB2FF7" w:rsidRPr="007261DD">
              <w:rPr>
                <w:rFonts w:cs="Arial"/>
                <w:sz w:val="20"/>
                <w:szCs w:val="20"/>
              </w:rPr>
              <w:t>Sicherstellung des Datenaustauschs über die nationale Datenau</w:t>
            </w:r>
            <w:r w:rsidR="00AB2FF7" w:rsidRPr="007261DD">
              <w:rPr>
                <w:rFonts w:cs="Arial"/>
                <w:sz w:val="20"/>
                <w:szCs w:val="20"/>
              </w:rPr>
              <w:t>s</w:t>
            </w:r>
            <w:r w:rsidR="00AB2FF7" w:rsidRPr="007261DD">
              <w:rPr>
                <w:rFonts w:cs="Arial"/>
                <w:sz w:val="20"/>
                <w:szCs w:val="20"/>
              </w:rPr>
              <w:t>tauschplattform zwischen eidgenössischen, kantonalen und kommun</w:t>
            </w:r>
            <w:r w:rsidR="00AB2FF7" w:rsidRPr="007261DD">
              <w:rPr>
                <w:rFonts w:cs="Arial"/>
                <w:sz w:val="20"/>
                <w:szCs w:val="20"/>
              </w:rPr>
              <w:t>a</w:t>
            </w:r>
            <w:r w:rsidR="00AB2FF7" w:rsidRPr="007261DD">
              <w:rPr>
                <w:rFonts w:cs="Arial"/>
                <w:sz w:val="20"/>
                <w:szCs w:val="20"/>
              </w:rPr>
              <w:t>len Behörden und Registern nach den Vorschriften von Bund und Ka</w:t>
            </w:r>
            <w:r w:rsidR="00AB2FF7" w:rsidRPr="007261DD">
              <w:rPr>
                <w:rFonts w:cs="Arial"/>
                <w:sz w:val="20"/>
                <w:szCs w:val="20"/>
              </w:rPr>
              <w:t>n</w:t>
            </w:r>
            <w:r w:rsidR="00AB2FF7" w:rsidRPr="007261DD">
              <w:rPr>
                <w:rFonts w:cs="Arial"/>
                <w:sz w:val="20"/>
                <w:szCs w:val="20"/>
              </w:rPr>
              <w:t>ton,</w:t>
            </w:r>
          </w:p>
          <w:p w:rsidR="00E76556" w:rsidRPr="007261DD" w:rsidRDefault="00E76556" w:rsidP="00B84316">
            <w:pPr>
              <w:pStyle w:val="00Vorgabetext"/>
              <w:numPr>
                <w:ilvl w:val="0"/>
                <w:numId w:val="19"/>
              </w:numPr>
              <w:tabs>
                <w:tab w:val="clear" w:pos="397"/>
                <w:tab w:val="clear" w:pos="794"/>
                <w:tab w:val="clear" w:pos="1191"/>
                <w:tab w:val="clear" w:pos="4479"/>
                <w:tab w:val="clear" w:pos="4876"/>
                <w:tab w:val="clear" w:pos="5273"/>
                <w:tab w:val="clear" w:pos="5670"/>
                <w:tab w:val="clear" w:pos="6067"/>
                <w:tab w:val="clear" w:pos="8505"/>
              </w:tabs>
              <w:ind w:left="357" w:hanging="357"/>
              <w:rPr>
                <w:rFonts w:cs="Arial"/>
                <w:sz w:val="20"/>
                <w:szCs w:val="20"/>
              </w:rPr>
            </w:pPr>
            <w:r w:rsidRPr="007261DD">
              <w:rPr>
                <w:rFonts w:cs="Arial"/>
                <w:sz w:val="20"/>
                <w:szCs w:val="20"/>
              </w:rPr>
              <w:t xml:space="preserve">die </w:t>
            </w:r>
            <w:r w:rsidR="006D4E3A" w:rsidRPr="007261DD">
              <w:rPr>
                <w:rFonts w:cs="Arial"/>
                <w:sz w:val="20"/>
                <w:szCs w:val="20"/>
              </w:rPr>
              <w:t>Schnittstelle</w:t>
            </w:r>
            <w:r w:rsidRPr="007261DD">
              <w:rPr>
                <w:rFonts w:cs="Arial"/>
                <w:sz w:val="20"/>
                <w:szCs w:val="20"/>
              </w:rPr>
              <w:t>n</w:t>
            </w:r>
            <w:r w:rsidR="006D4E3A" w:rsidRPr="007261DD">
              <w:rPr>
                <w:rFonts w:cs="Arial"/>
                <w:sz w:val="20"/>
                <w:szCs w:val="20"/>
              </w:rPr>
              <w:t xml:space="preserve"> </w:t>
            </w:r>
            <w:r w:rsidRPr="007261DD">
              <w:rPr>
                <w:rFonts w:cs="Arial"/>
                <w:sz w:val="20"/>
                <w:szCs w:val="20"/>
              </w:rPr>
              <w:t xml:space="preserve">bei den Gemeinden und </w:t>
            </w:r>
            <w:r w:rsidR="006D4E3A" w:rsidRPr="007261DD">
              <w:rPr>
                <w:rFonts w:cs="Arial"/>
                <w:sz w:val="20"/>
                <w:szCs w:val="20"/>
              </w:rPr>
              <w:t>den angeschlossenen ka</w:t>
            </w:r>
            <w:r w:rsidR="006D4E3A" w:rsidRPr="007261DD">
              <w:rPr>
                <w:rFonts w:cs="Arial"/>
                <w:sz w:val="20"/>
                <w:szCs w:val="20"/>
              </w:rPr>
              <w:t>n</w:t>
            </w:r>
            <w:r w:rsidR="006D4E3A" w:rsidRPr="007261DD">
              <w:rPr>
                <w:rFonts w:cs="Arial"/>
                <w:sz w:val="20"/>
                <w:szCs w:val="20"/>
              </w:rPr>
              <w:t xml:space="preserve">tonalen öffentlichen Organen </w:t>
            </w:r>
            <w:r w:rsidRPr="007261DD">
              <w:rPr>
                <w:rFonts w:cs="Arial"/>
                <w:sz w:val="20"/>
                <w:szCs w:val="20"/>
              </w:rPr>
              <w:t>sowie den Datentransport im Zusa</w:t>
            </w:r>
            <w:r w:rsidRPr="007261DD">
              <w:rPr>
                <w:rFonts w:cs="Arial"/>
                <w:sz w:val="20"/>
                <w:szCs w:val="20"/>
              </w:rPr>
              <w:t>m</w:t>
            </w:r>
            <w:r w:rsidRPr="007261DD">
              <w:rPr>
                <w:rFonts w:cs="Arial"/>
                <w:sz w:val="20"/>
                <w:szCs w:val="20"/>
              </w:rPr>
              <w:t>menhang mit der KEP.</w:t>
            </w:r>
          </w:p>
        </w:tc>
        <w:tc>
          <w:tcPr>
            <w:tcW w:w="360" w:type="dxa"/>
            <w:noWrap/>
          </w:tcPr>
          <w:p w:rsidR="00AB2FF7" w:rsidRPr="007261DD" w:rsidRDefault="00AB2FF7" w:rsidP="00780051">
            <w:pPr>
              <w:pStyle w:val="00Vorgabetext"/>
              <w:rPr>
                <w:rFonts w:cs="Arial"/>
                <w:sz w:val="20"/>
                <w:szCs w:val="20"/>
              </w:rPr>
            </w:pPr>
          </w:p>
        </w:tc>
        <w:tc>
          <w:tcPr>
            <w:tcW w:w="6894" w:type="dxa"/>
            <w:tcBorders>
              <w:top w:val="dotted" w:sz="4" w:space="0" w:color="auto"/>
              <w:bottom w:val="dotted" w:sz="4" w:space="0" w:color="auto"/>
            </w:tcBorders>
            <w:noWrap/>
          </w:tcPr>
          <w:p w:rsidR="002C087A" w:rsidRPr="007261DD" w:rsidRDefault="009C028B" w:rsidP="00780051">
            <w:pPr>
              <w:pStyle w:val="74Kommentartext"/>
              <w:rPr>
                <w:szCs w:val="20"/>
              </w:rPr>
            </w:pPr>
            <w:r w:rsidRPr="007261DD">
              <w:rPr>
                <w:szCs w:val="20"/>
              </w:rPr>
              <w:t xml:space="preserve">Da die Umsetzung des Registerharmonisierungsgesetzes des Bundes als abgeschlossen gelten kann, wird die dafür bisher geltende Bestimmung </w:t>
            </w:r>
            <w:r w:rsidR="00901422" w:rsidRPr="007261DD">
              <w:rPr>
                <w:szCs w:val="20"/>
              </w:rPr>
              <w:t xml:space="preserve">(§ 37b GG) </w:t>
            </w:r>
            <w:r w:rsidRPr="007261DD">
              <w:rPr>
                <w:szCs w:val="20"/>
              </w:rPr>
              <w:t>angepasst. Der Regelungsinhalt konzentriert sich daher auf diejenigen Aufgaben, die der Koordinationsstelle als Daueraufgaben z</w:t>
            </w:r>
            <w:r w:rsidRPr="007261DD">
              <w:rPr>
                <w:szCs w:val="20"/>
              </w:rPr>
              <w:t>u</w:t>
            </w:r>
            <w:r w:rsidRPr="007261DD">
              <w:rPr>
                <w:szCs w:val="20"/>
              </w:rPr>
              <w:t xml:space="preserve">kommen. </w:t>
            </w:r>
            <w:r w:rsidR="002C087A" w:rsidRPr="007261DD">
              <w:rPr>
                <w:szCs w:val="20"/>
              </w:rPr>
              <w:t>Koordination, Fachaufsicht und die Führung de</w:t>
            </w:r>
            <w:r w:rsidR="006D5AD2">
              <w:rPr>
                <w:szCs w:val="20"/>
              </w:rPr>
              <w:t>r KEP</w:t>
            </w:r>
            <w:r w:rsidR="002C087A" w:rsidRPr="007261DD">
              <w:rPr>
                <w:szCs w:val="20"/>
              </w:rPr>
              <w:t xml:space="preserve"> werden aufgrund der gegebenen Sachnähe durch dieselbe kantonale Stelle au</w:t>
            </w:r>
            <w:r w:rsidR="002C087A" w:rsidRPr="007261DD">
              <w:rPr>
                <w:szCs w:val="20"/>
              </w:rPr>
              <w:t>s</w:t>
            </w:r>
            <w:r w:rsidR="002C087A" w:rsidRPr="007261DD">
              <w:rPr>
                <w:szCs w:val="20"/>
              </w:rPr>
              <w:t xml:space="preserve">geübt (vgl. § </w:t>
            </w:r>
            <w:r w:rsidR="00053F2D" w:rsidRPr="00DD3733">
              <w:rPr>
                <w:szCs w:val="20"/>
              </w:rPr>
              <w:t>23</w:t>
            </w:r>
            <w:r w:rsidR="002C087A" w:rsidRPr="007261DD">
              <w:rPr>
                <w:szCs w:val="20"/>
              </w:rPr>
              <w:t>).</w:t>
            </w:r>
          </w:p>
          <w:p w:rsidR="00AB2FF7" w:rsidRPr="007261DD" w:rsidRDefault="002C087A" w:rsidP="00527B8F">
            <w:pPr>
              <w:pStyle w:val="74Kommentartext"/>
              <w:jc w:val="both"/>
              <w:rPr>
                <w:szCs w:val="20"/>
              </w:rPr>
            </w:pPr>
            <w:r w:rsidRPr="007261DD">
              <w:rPr>
                <w:szCs w:val="20"/>
              </w:rPr>
              <w:t>Abs. 2 ist neu und regelt, ebenfalls in Anlehnung an das Aargauer Regi</w:t>
            </w:r>
            <w:r w:rsidRPr="007261DD">
              <w:rPr>
                <w:szCs w:val="20"/>
              </w:rPr>
              <w:t>s</w:t>
            </w:r>
            <w:r w:rsidRPr="007261DD">
              <w:rPr>
                <w:szCs w:val="20"/>
              </w:rPr>
              <w:t>ter- und Meldegesetz (§ 20), die Aufgaben der Koordinationsstelle bei der Einführung und Anwendung de</w:t>
            </w:r>
            <w:r w:rsidR="00527B8F" w:rsidRPr="007261DD">
              <w:rPr>
                <w:szCs w:val="20"/>
              </w:rPr>
              <w:t>r</w:t>
            </w:r>
            <w:r w:rsidRPr="007261DD">
              <w:rPr>
                <w:szCs w:val="20"/>
              </w:rPr>
              <w:t xml:space="preserve"> </w:t>
            </w:r>
            <w:r w:rsidR="00527B8F" w:rsidRPr="007261DD">
              <w:rPr>
                <w:szCs w:val="20"/>
              </w:rPr>
              <w:t>KEP</w:t>
            </w:r>
            <w:r w:rsidRPr="007261DD">
              <w:rPr>
                <w:szCs w:val="20"/>
              </w:rPr>
              <w:t xml:space="preserve"> sowie beim Datenaustausch mit au</w:t>
            </w:r>
            <w:r w:rsidRPr="007261DD">
              <w:rPr>
                <w:szCs w:val="20"/>
              </w:rPr>
              <w:t>s</w:t>
            </w:r>
            <w:r w:rsidRPr="007261DD">
              <w:rPr>
                <w:szCs w:val="20"/>
              </w:rPr>
              <w:t>serkantonalen Stellen.</w:t>
            </w:r>
          </w:p>
        </w:tc>
      </w:tr>
      <w:tr w:rsidR="00A14572" w:rsidRPr="007261DD">
        <w:tc>
          <w:tcPr>
            <w:tcW w:w="6894" w:type="dxa"/>
            <w:tcBorders>
              <w:top w:val="dotted" w:sz="4" w:space="0" w:color="auto"/>
              <w:bottom w:val="dotted" w:sz="4" w:space="0" w:color="auto"/>
            </w:tcBorders>
            <w:noWrap/>
          </w:tcPr>
          <w:p w:rsidR="00A14572" w:rsidRPr="007261DD" w:rsidRDefault="00951EBD" w:rsidP="00780051">
            <w:pPr>
              <w:pStyle w:val="berschrift1"/>
              <w:keepNext w:val="0"/>
              <w:pageBreakBefore w:val="0"/>
              <w:numPr>
                <w:ilvl w:val="0"/>
                <w:numId w:val="0"/>
              </w:numPr>
              <w:spacing w:before="120" w:after="120"/>
              <w:outlineLvl w:val="0"/>
              <w:rPr>
                <w:rFonts w:cs="Arial"/>
                <w:sz w:val="20"/>
              </w:rPr>
            </w:pPr>
            <w:bookmarkStart w:id="16" w:name="_Toc373829109"/>
            <w:r w:rsidRPr="007261DD">
              <w:rPr>
                <w:rFonts w:cs="Arial"/>
                <w:sz w:val="20"/>
              </w:rPr>
              <w:t>F</w:t>
            </w:r>
            <w:r w:rsidR="00A14572" w:rsidRPr="007261DD">
              <w:rPr>
                <w:rFonts w:cs="Arial"/>
                <w:sz w:val="20"/>
              </w:rPr>
              <w:t>. Strafbestimmung</w:t>
            </w:r>
            <w:bookmarkEnd w:id="16"/>
          </w:p>
        </w:tc>
        <w:tc>
          <w:tcPr>
            <w:tcW w:w="360" w:type="dxa"/>
            <w:noWrap/>
          </w:tcPr>
          <w:p w:rsidR="00A14572" w:rsidRPr="007261DD" w:rsidRDefault="00A14572" w:rsidP="00780051">
            <w:pPr>
              <w:pStyle w:val="00Vorgabetext"/>
              <w:rPr>
                <w:rFonts w:cs="Arial"/>
                <w:sz w:val="20"/>
                <w:szCs w:val="20"/>
              </w:rPr>
            </w:pPr>
          </w:p>
        </w:tc>
        <w:tc>
          <w:tcPr>
            <w:tcW w:w="6894" w:type="dxa"/>
            <w:tcBorders>
              <w:top w:val="dotted" w:sz="4" w:space="0" w:color="auto"/>
              <w:bottom w:val="dotted" w:sz="4" w:space="0" w:color="auto"/>
            </w:tcBorders>
            <w:noWrap/>
          </w:tcPr>
          <w:p w:rsidR="00A14572" w:rsidRPr="007261DD" w:rsidRDefault="00A14572" w:rsidP="00780051">
            <w:pPr>
              <w:pStyle w:val="74Kommentartext"/>
              <w:rPr>
                <w:szCs w:val="20"/>
              </w:rPr>
            </w:pPr>
          </w:p>
        </w:tc>
      </w:tr>
      <w:tr w:rsidR="00312883" w:rsidRPr="007261DD">
        <w:tc>
          <w:tcPr>
            <w:tcW w:w="6894" w:type="dxa"/>
            <w:tcBorders>
              <w:top w:val="dotted" w:sz="4" w:space="0" w:color="auto"/>
              <w:bottom w:val="dotted" w:sz="4" w:space="0" w:color="auto"/>
            </w:tcBorders>
            <w:noWrap/>
          </w:tcPr>
          <w:p w:rsidR="00312883" w:rsidRPr="007261DD" w:rsidRDefault="00A14572" w:rsidP="00780051">
            <w:pPr>
              <w:pStyle w:val="berschrift4"/>
              <w:keepNext w:val="0"/>
              <w:tabs>
                <w:tab w:val="num" w:pos="540"/>
              </w:tabs>
              <w:ind w:hanging="720"/>
              <w:outlineLvl w:val="3"/>
              <w:rPr>
                <w:rFonts w:cs="Arial"/>
                <w:sz w:val="20"/>
                <w:szCs w:val="20"/>
              </w:rPr>
            </w:pPr>
            <w:r w:rsidRPr="007261DD">
              <w:rPr>
                <w:rFonts w:cs="Arial"/>
                <w:sz w:val="20"/>
                <w:szCs w:val="20"/>
              </w:rPr>
              <w:t>Busse</w:t>
            </w:r>
          </w:p>
          <w:p w:rsidR="00A14572" w:rsidRPr="007261DD" w:rsidRDefault="00A14572"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Mit Busse wird bestraft, wer</w:t>
            </w:r>
            <w:r w:rsidR="007B1B35">
              <w:rPr>
                <w:rFonts w:cs="Arial"/>
                <w:sz w:val="20"/>
                <w:szCs w:val="20"/>
              </w:rPr>
              <w:t>:</w:t>
            </w:r>
          </w:p>
          <w:p w:rsidR="00A14572" w:rsidRPr="007261DD" w:rsidRDefault="00A14572" w:rsidP="00B84316">
            <w:pPr>
              <w:pStyle w:val="00Vorgabetext"/>
              <w:numPr>
                <w:ilvl w:val="1"/>
                <w:numId w:val="16"/>
              </w:numPr>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 xml:space="preserve">Melde- und Auskunftspflichten nach §§ </w:t>
            </w:r>
            <w:r w:rsidR="00421BB9" w:rsidRPr="00DD3733">
              <w:rPr>
                <w:rFonts w:cs="Arial"/>
                <w:sz w:val="20"/>
                <w:szCs w:val="20"/>
              </w:rPr>
              <w:t>2</w:t>
            </w:r>
            <w:r w:rsidRPr="00DD3733">
              <w:rPr>
                <w:rFonts w:cs="Arial"/>
                <w:sz w:val="20"/>
                <w:szCs w:val="20"/>
              </w:rPr>
              <w:t>–</w:t>
            </w:r>
            <w:r w:rsidR="00421BB9" w:rsidRPr="00DD3733">
              <w:rPr>
                <w:rFonts w:cs="Arial"/>
                <w:sz w:val="20"/>
                <w:szCs w:val="20"/>
              </w:rPr>
              <w:t>7</w:t>
            </w:r>
            <w:r w:rsidR="00421BB9" w:rsidRPr="007261DD">
              <w:rPr>
                <w:rFonts w:cs="Arial"/>
                <w:sz w:val="20"/>
                <w:szCs w:val="20"/>
              </w:rPr>
              <w:t xml:space="preserve"> </w:t>
            </w:r>
            <w:r w:rsidRPr="007261DD">
              <w:rPr>
                <w:rFonts w:cs="Arial"/>
                <w:sz w:val="20"/>
                <w:szCs w:val="20"/>
              </w:rPr>
              <w:t>verletzt,</w:t>
            </w:r>
          </w:p>
          <w:p w:rsidR="00A14572" w:rsidRPr="007261DD" w:rsidRDefault="00A14572" w:rsidP="00B84316">
            <w:pPr>
              <w:pStyle w:val="00Vorgabetext"/>
              <w:numPr>
                <w:ilvl w:val="1"/>
                <w:numId w:val="16"/>
              </w:numPr>
              <w:tabs>
                <w:tab w:val="clear" w:pos="397"/>
                <w:tab w:val="clear" w:pos="794"/>
                <w:tab w:val="clear" w:pos="1191"/>
                <w:tab w:val="clear" w:pos="4479"/>
                <w:tab w:val="clear" w:pos="4876"/>
                <w:tab w:val="clear" w:pos="5273"/>
                <w:tab w:val="clear" w:pos="5670"/>
                <w:tab w:val="clear" w:pos="6067"/>
                <w:tab w:val="clear" w:pos="8505"/>
              </w:tabs>
              <w:ind w:left="397" w:hanging="397"/>
              <w:rPr>
                <w:rFonts w:cs="Arial"/>
                <w:sz w:val="20"/>
                <w:szCs w:val="20"/>
              </w:rPr>
            </w:pPr>
            <w:r w:rsidRPr="007261DD">
              <w:rPr>
                <w:rFonts w:cs="Arial"/>
                <w:sz w:val="20"/>
                <w:szCs w:val="20"/>
              </w:rPr>
              <w:t xml:space="preserve">Mitwirkungspflichten nach § </w:t>
            </w:r>
            <w:r w:rsidR="00421BB9" w:rsidRPr="00DD3733">
              <w:rPr>
                <w:rFonts w:cs="Arial"/>
                <w:sz w:val="20"/>
                <w:szCs w:val="20"/>
              </w:rPr>
              <w:t>11</w:t>
            </w:r>
            <w:r w:rsidR="00421BB9" w:rsidRPr="007261DD">
              <w:rPr>
                <w:rFonts w:cs="Arial"/>
                <w:sz w:val="20"/>
                <w:szCs w:val="20"/>
              </w:rPr>
              <w:t xml:space="preserve"> </w:t>
            </w:r>
            <w:r w:rsidRPr="007261DD">
              <w:rPr>
                <w:rFonts w:cs="Arial"/>
                <w:sz w:val="20"/>
                <w:szCs w:val="20"/>
              </w:rPr>
              <w:t>verletzt.</w:t>
            </w:r>
          </w:p>
          <w:p w:rsidR="00A14572" w:rsidRPr="007261DD" w:rsidRDefault="00A14572"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In leichten Fällen kann ein Verweis erteilt werden.</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312883" w:rsidRPr="007261DD" w:rsidRDefault="001F4D72" w:rsidP="007F7C60">
            <w:pPr>
              <w:pStyle w:val="74Kommentartext"/>
              <w:jc w:val="both"/>
              <w:rPr>
                <w:szCs w:val="20"/>
              </w:rPr>
            </w:pPr>
            <w:r w:rsidRPr="007261DD">
              <w:rPr>
                <w:szCs w:val="20"/>
              </w:rPr>
              <w:t>Die revidierte Bestimmung lehnt sich an das geltende Recht an. Es ve</w:t>
            </w:r>
            <w:r w:rsidRPr="007261DD">
              <w:rPr>
                <w:szCs w:val="20"/>
              </w:rPr>
              <w:t>r</w:t>
            </w:r>
            <w:r w:rsidRPr="007261DD">
              <w:rPr>
                <w:szCs w:val="20"/>
              </w:rPr>
              <w:t>steht sich, dass diese Norm mit Augenmass anzuwenden ist.</w:t>
            </w:r>
          </w:p>
        </w:tc>
      </w:tr>
      <w:tr w:rsidR="00A14572" w:rsidRPr="007261DD">
        <w:tc>
          <w:tcPr>
            <w:tcW w:w="6894" w:type="dxa"/>
            <w:tcBorders>
              <w:top w:val="dotted" w:sz="4" w:space="0" w:color="auto"/>
              <w:bottom w:val="dotted" w:sz="4" w:space="0" w:color="auto"/>
            </w:tcBorders>
            <w:noWrap/>
          </w:tcPr>
          <w:p w:rsidR="00A14572" w:rsidRPr="007261DD" w:rsidRDefault="00951EBD" w:rsidP="00780051">
            <w:pPr>
              <w:pStyle w:val="berschrift1"/>
              <w:keepNext w:val="0"/>
              <w:pageBreakBefore w:val="0"/>
              <w:numPr>
                <w:ilvl w:val="0"/>
                <w:numId w:val="0"/>
              </w:numPr>
              <w:spacing w:before="120" w:after="120"/>
              <w:outlineLvl w:val="0"/>
              <w:rPr>
                <w:rFonts w:cs="Arial"/>
                <w:sz w:val="20"/>
              </w:rPr>
            </w:pPr>
            <w:bookmarkStart w:id="17" w:name="_Toc373829110"/>
            <w:r w:rsidRPr="007261DD">
              <w:rPr>
                <w:rFonts w:cs="Arial"/>
                <w:sz w:val="20"/>
              </w:rPr>
              <w:t>G</w:t>
            </w:r>
            <w:r w:rsidR="00A14572" w:rsidRPr="007261DD">
              <w:rPr>
                <w:rFonts w:cs="Arial"/>
                <w:sz w:val="20"/>
              </w:rPr>
              <w:t>. Schlussbestimmungen</w:t>
            </w:r>
            <w:bookmarkEnd w:id="17"/>
          </w:p>
        </w:tc>
        <w:tc>
          <w:tcPr>
            <w:tcW w:w="360" w:type="dxa"/>
            <w:noWrap/>
          </w:tcPr>
          <w:p w:rsidR="00A14572" w:rsidRPr="007261DD" w:rsidRDefault="00A14572" w:rsidP="00780051">
            <w:pPr>
              <w:pStyle w:val="00Vorgabetext"/>
              <w:rPr>
                <w:rFonts w:cs="Arial"/>
                <w:sz w:val="20"/>
                <w:szCs w:val="20"/>
              </w:rPr>
            </w:pPr>
          </w:p>
        </w:tc>
        <w:tc>
          <w:tcPr>
            <w:tcW w:w="6894" w:type="dxa"/>
            <w:tcBorders>
              <w:top w:val="dotted" w:sz="4" w:space="0" w:color="auto"/>
              <w:bottom w:val="dotted" w:sz="4" w:space="0" w:color="auto"/>
            </w:tcBorders>
            <w:noWrap/>
          </w:tcPr>
          <w:p w:rsidR="00A14572" w:rsidRPr="007261DD" w:rsidRDefault="00A14572" w:rsidP="00B748FE">
            <w:pPr>
              <w:pStyle w:val="74Kommentartext"/>
              <w:rPr>
                <w:szCs w:val="20"/>
              </w:rPr>
            </w:pPr>
          </w:p>
        </w:tc>
      </w:tr>
      <w:tr w:rsidR="00312883" w:rsidRPr="007261DD">
        <w:tc>
          <w:tcPr>
            <w:tcW w:w="6894" w:type="dxa"/>
            <w:tcBorders>
              <w:top w:val="dotted" w:sz="4" w:space="0" w:color="auto"/>
              <w:bottom w:val="dotted" w:sz="4" w:space="0" w:color="auto"/>
            </w:tcBorders>
            <w:noWrap/>
          </w:tcPr>
          <w:p w:rsidR="00312883" w:rsidRPr="007261DD" w:rsidRDefault="00155800" w:rsidP="00780051">
            <w:pPr>
              <w:pStyle w:val="berschrift2"/>
              <w:keepNext w:val="0"/>
              <w:numPr>
                <w:ilvl w:val="1"/>
                <w:numId w:val="12"/>
              </w:numPr>
              <w:tabs>
                <w:tab w:val="clear" w:pos="794"/>
                <w:tab w:val="left" w:pos="540"/>
              </w:tabs>
              <w:ind w:left="0"/>
              <w:outlineLvl w:val="1"/>
              <w:rPr>
                <w:sz w:val="20"/>
                <w:szCs w:val="20"/>
              </w:rPr>
            </w:pPr>
            <w:bookmarkStart w:id="18" w:name="_Toc370220147"/>
            <w:bookmarkStart w:id="19" w:name="_Toc370304573"/>
            <w:bookmarkStart w:id="20" w:name="_Toc372635640"/>
            <w:bookmarkStart w:id="21" w:name="_Toc373511128"/>
            <w:bookmarkStart w:id="22" w:name="_Toc373511332"/>
            <w:bookmarkStart w:id="23" w:name="_Toc373828805"/>
            <w:bookmarkStart w:id="24" w:name="_Toc373829111"/>
            <w:r w:rsidRPr="007261DD">
              <w:rPr>
                <w:sz w:val="20"/>
                <w:szCs w:val="20"/>
              </w:rPr>
              <w:t>Umsetzung</w:t>
            </w:r>
            <w:bookmarkEnd w:id="18"/>
            <w:bookmarkEnd w:id="19"/>
            <w:bookmarkEnd w:id="20"/>
            <w:bookmarkEnd w:id="21"/>
            <w:bookmarkEnd w:id="22"/>
            <w:bookmarkEnd w:id="23"/>
            <w:bookmarkEnd w:id="24"/>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312883" w:rsidRPr="007261DD" w:rsidRDefault="00312883" w:rsidP="00780051">
            <w:pPr>
              <w:pStyle w:val="74Kommentartext"/>
              <w:jc w:val="both"/>
              <w:rPr>
                <w:szCs w:val="20"/>
              </w:rPr>
            </w:pPr>
          </w:p>
        </w:tc>
      </w:tr>
      <w:tr w:rsidR="00155800" w:rsidRPr="007261DD">
        <w:tc>
          <w:tcPr>
            <w:tcW w:w="6894" w:type="dxa"/>
            <w:tcBorders>
              <w:top w:val="dotted" w:sz="4" w:space="0" w:color="auto"/>
              <w:bottom w:val="dotted" w:sz="4" w:space="0" w:color="auto"/>
            </w:tcBorders>
            <w:noWrap/>
          </w:tcPr>
          <w:p w:rsidR="00155800" w:rsidRPr="007261DD" w:rsidRDefault="00A37638" w:rsidP="00780051">
            <w:pPr>
              <w:pStyle w:val="berschrift4"/>
              <w:keepNext w:val="0"/>
              <w:tabs>
                <w:tab w:val="num" w:pos="540"/>
              </w:tabs>
              <w:ind w:hanging="720"/>
              <w:outlineLvl w:val="3"/>
              <w:rPr>
                <w:rFonts w:cs="Arial"/>
                <w:sz w:val="20"/>
                <w:szCs w:val="20"/>
              </w:rPr>
            </w:pPr>
            <w:r w:rsidRPr="007261DD">
              <w:rPr>
                <w:rFonts w:cs="Arial"/>
                <w:sz w:val="20"/>
                <w:szCs w:val="20"/>
              </w:rPr>
              <w:t>Gesetzesvertretende Verordnungen</w:t>
            </w:r>
          </w:p>
          <w:p w:rsidR="00A37638" w:rsidRPr="007261DD" w:rsidRDefault="00A37638" w:rsidP="00780051">
            <w:pPr>
              <w:pStyle w:val="00Vorgabetext"/>
              <w:rPr>
                <w:rFonts w:cs="Arial"/>
                <w:sz w:val="20"/>
                <w:szCs w:val="20"/>
              </w:rPr>
            </w:pPr>
            <w:r w:rsidRPr="007261DD">
              <w:rPr>
                <w:rFonts w:cs="Arial"/>
                <w:sz w:val="20"/>
                <w:szCs w:val="20"/>
              </w:rPr>
              <w:t>Der Regierungsrat kann auf Verordnungsstufe Vorschriften erlassen über</w:t>
            </w:r>
            <w:r w:rsidR="00C12F5E" w:rsidRPr="007261DD">
              <w:rPr>
                <w:rFonts w:cs="Arial"/>
                <w:sz w:val="20"/>
                <w:szCs w:val="20"/>
              </w:rPr>
              <w:t>:</w:t>
            </w:r>
          </w:p>
          <w:p w:rsidR="00A37638" w:rsidRPr="007261DD" w:rsidRDefault="00A37638" w:rsidP="00B84316">
            <w:pPr>
              <w:pStyle w:val="00Vorgabetext"/>
              <w:numPr>
                <w:ilvl w:val="0"/>
                <w:numId w:val="23"/>
              </w:numPr>
              <w:tabs>
                <w:tab w:val="clear" w:pos="397"/>
                <w:tab w:val="clear" w:pos="794"/>
                <w:tab w:val="clear" w:pos="1191"/>
                <w:tab w:val="clear" w:pos="4479"/>
                <w:tab w:val="clear" w:pos="4876"/>
                <w:tab w:val="clear" w:pos="5273"/>
                <w:tab w:val="clear" w:pos="5670"/>
                <w:tab w:val="clear" w:pos="6067"/>
                <w:tab w:val="clear" w:pos="8505"/>
              </w:tabs>
              <w:rPr>
                <w:rFonts w:cs="Arial"/>
                <w:sz w:val="20"/>
                <w:szCs w:val="20"/>
              </w:rPr>
            </w:pPr>
            <w:r w:rsidRPr="007261DD">
              <w:rPr>
                <w:rFonts w:cs="Arial"/>
                <w:sz w:val="20"/>
                <w:szCs w:val="20"/>
              </w:rPr>
              <w:t>die inhaltliche Führung der Einwohnerregister, um die Aufgabenerfü</w:t>
            </w:r>
            <w:r w:rsidRPr="007261DD">
              <w:rPr>
                <w:rFonts w:cs="Arial"/>
                <w:sz w:val="20"/>
                <w:szCs w:val="20"/>
              </w:rPr>
              <w:t>l</w:t>
            </w:r>
            <w:r w:rsidRPr="007261DD">
              <w:rPr>
                <w:rFonts w:cs="Arial"/>
                <w:sz w:val="20"/>
                <w:szCs w:val="20"/>
              </w:rPr>
              <w:t>lung sicherzustellen,</w:t>
            </w:r>
          </w:p>
          <w:p w:rsidR="00E072F4" w:rsidRPr="007261DD" w:rsidRDefault="0074039F" w:rsidP="00B84316">
            <w:pPr>
              <w:pStyle w:val="00Vorgabetext"/>
              <w:numPr>
                <w:ilvl w:val="0"/>
                <w:numId w:val="23"/>
              </w:numPr>
              <w:tabs>
                <w:tab w:val="clear" w:pos="397"/>
                <w:tab w:val="clear" w:pos="794"/>
                <w:tab w:val="clear" w:pos="1191"/>
                <w:tab w:val="clear" w:pos="4479"/>
                <w:tab w:val="clear" w:pos="4876"/>
                <w:tab w:val="clear" w:pos="5273"/>
                <w:tab w:val="clear" w:pos="5670"/>
                <w:tab w:val="clear" w:pos="6067"/>
                <w:tab w:val="clear" w:pos="8505"/>
              </w:tabs>
              <w:rPr>
                <w:rFonts w:cs="Arial"/>
                <w:sz w:val="20"/>
                <w:szCs w:val="20"/>
              </w:rPr>
            </w:pPr>
            <w:r>
              <w:rPr>
                <w:rFonts w:cs="Arial"/>
                <w:sz w:val="20"/>
                <w:szCs w:val="20"/>
              </w:rPr>
              <w:t xml:space="preserve">die </w:t>
            </w:r>
            <w:r w:rsidR="00A37638" w:rsidRPr="007261DD">
              <w:rPr>
                <w:rFonts w:cs="Arial"/>
                <w:sz w:val="20"/>
                <w:szCs w:val="20"/>
              </w:rPr>
              <w:t>Standard</w:t>
            </w:r>
            <w:r>
              <w:rPr>
                <w:rFonts w:cs="Arial"/>
                <w:sz w:val="20"/>
                <w:szCs w:val="20"/>
              </w:rPr>
              <w:t>isierung d</w:t>
            </w:r>
            <w:r w:rsidR="00A37638" w:rsidRPr="007261DD">
              <w:rPr>
                <w:rFonts w:cs="Arial"/>
                <w:sz w:val="20"/>
                <w:szCs w:val="20"/>
              </w:rPr>
              <w:t>er technischen Schnittstellen bei den Einwo</w:t>
            </w:r>
            <w:r w:rsidR="00A37638" w:rsidRPr="007261DD">
              <w:rPr>
                <w:rFonts w:cs="Arial"/>
                <w:sz w:val="20"/>
                <w:szCs w:val="20"/>
              </w:rPr>
              <w:t>h</w:t>
            </w:r>
            <w:r w:rsidR="00A37638" w:rsidRPr="007261DD">
              <w:rPr>
                <w:rFonts w:cs="Arial"/>
                <w:sz w:val="20"/>
                <w:szCs w:val="20"/>
              </w:rPr>
              <w:t>nerkontrollen und den Datentransport in die KEP</w:t>
            </w:r>
            <w:r w:rsidR="00E072F4" w:rsidRPr="007261DD">
              <w:rPr>
                <w:rFonts w:cs="Arial"/>
                <w:sz w:val="20"/>
                <w:szCs w:val="20"/>
              </w:rPr>
              <w:t>,</w:t>
            </w:r>
          </w:p>
          <w:p w:rsidR="00A37638" w:rsidRPr="007261DD" w:rsidRDefault="00E072F4" w:rsidP="00B84316">
            <w:pPr>
              <w:pStyle w:val="00Vorgabetext"/>
              <w:numPr>
                <w:ilvl w:val="0"/>
                <w:numId w:val="23"/>
              </w:numPr>
              <w:tabs>
                <w:tab w:val="clear" w:pos="397"/>
                <w:tab w:val="clear" w:pos="794"/>
                <w:tab w:val="clear" w:pos="1191"/>
                <w:tab w:val="clear" w:pos="4479"/>
                <w:tab w:val="clear" w:pos="4876"/>
                <w:tab w:val="clear" w:pos="5273"/>
                <w:tab w:val="clear" w:pos="5670"/>
                <w:tab w:val="clear" w:pos="6067"/>
                <w:tab w:val="clear" w:pos="8505"/>
              </w:tabs>
              <w:rPr>
                <w:rFonts w:cs="Arial"/>
                <w:sz w:val="20"/>
                <w:szCs w:val="20"/>
              </w:rPr>
            </w:pPr>
            <w:r w:rsidRPr="007261DD">
              <w:rPr>
                <w:rFonts w:cs="Arial"/>
                <w:sz w:val="20"/>
                <w:szCs w:val="20"/>
              </w:rPr>
              <w:t>Ausnahmen zur Bezugspflicht von Daten aus der KEP aus Gründen der Verhältnismässigkeit</w:t>
            </w:r>
            <w:r w:rsidR="00D82D2E" w:rsidRPr="007261DD">
              <w:rPr>
                <w:rFonts w:cs="Arial"/>
                <w:sz w:val="20"/>
                <w:szCs w:val="20"/>
              </w:rPr>
              <w:t>.</w:t>
            </w:r>
          </w:p>
        </w:tc>
        <w:tc>
          <w:tcPr>
            <w:tcW w:w="360" w:type="dxa"/>
            <w:noWrap/>
          </w:tcPr>
          <w:p w:rsidR="00155800" w:rsidRPr="007261DD" w:rsidRDefault="00155800" w:rsidP="00780051">
            <w:pPr>
              <w:pStyle w:val="berschrift4"/>
              <w:keepNext w:val="0"/>
              <w:numPr>
                <w:ilvl w:val="0"/>
                <w:numId w:val="0"/>
              </w:numPr>
              <w:ind w:left="720"/>
              <w:outlineLvl w:val="3"/>
              <w:rPr>
                <w:rFonts w:cs="Arial"/>
                <w:sz w:val="20"/>
                <w:szCs w:val="20"/>
              </w:rPr>
            </w:pPr>
          </w:p>
        </w:tc>
        <w:tc>
          <w:tcPr>
            <w:tcW w:w="6894" w:type="dxa"/>
            <w:tcBorders>
              <w:top w:val="dotted" w:sz="4" w:space="0" w:color="auto"/>
              <w:bottom w:val="dotted" w:sz="4" w:space="0" w:color="auto"/>
            </w:tcBorders>
            <w:noWrap/>
          </w:tcPr>
          <w:p w:rsidR="00C12F5E" w:rsidRPr="007261DD" w:rsidRDefault="00C12F5E" w:rsidP="00780051">
            <w:pPr>
              <w:pStyle w:val="74Kommentartext"/>
              <w:rPr>
                <w:szCs w:val="20"/>
              </w:rPr>
            </w:pPr>
            <w:r w:rsidRPr="007261DD">
              <w:rPr>
                <w:szCs w:val="20"/>
              </w:rPr>
              <w:t xml:space="preserve">Die Bestimmung </w:t>
            </w:r>
            <w:r w:rsidR="00F044B4" w:rsidRPr="007261DD">
              <w:rPr>
                <w:szCs w:val="20"/>
              </w:rPr>
              <w:t xml:space="preserve">legt die Grundlage für </w:t>
            </w:r>
            <w:r w:rsidRPr="007261DD">
              <w:rPr>
                <w:szCs w:val="20"/>
              </w:rPr>
              <w:t>gesetzesvertretende Verordnu</w:t>
            </w:r>
            <w:r w:rsidRPr="007261DD">
              <w:rPr>
                <w:szCs w:val="20"/>
              </w:rPr>
              <w:t>n</w:t>
            </w:r>
            <w:r w:rsidRPr="007261DD">
              <w:rPr>
                <w:szCs w:val="20"/>
              </w:rPr>
              <w:t>gen.</w:t>
            </w:r>
          </w:p>
          <w:p w:rsidR="00155800" w:rsidRPr="007261DD" w:rsidRDefault="00C12F5E" w:rsidP="00D22435">
            <w:pPr>
              <w:pStyle w:val="74Kommentartext"/>
              <w:rPr>
                <w:szCs w:val="20"/>
              </w:rPr>
            </w:pPr>
            <w:r w:rsidRPr="007261DD">
              <w:rPr>
                <w:szCs w:val="20"/>
              </w:rPr>
              <w:t xml:space="preserve">Lit. a: Zu denken ist bspw. an eine Pflicht zur Eingabe von Änderungen im Einwohnerregister innert einer gewissen Frist. </w:t>
            </w:r>
            <w:r w:rsidR="0074039F">
              <w:rPr>
                <w:szCs w:val="20"/>
              </w:rPr>
              <w:t>Die Einführung einer</w:t>
            </w:r>
            <w:r w:rsidRPr="007261DD">
              <w:rPr>
                <w:szCs w:val="20"/>
              </w:rPr>
              <w:t xml:space="preserve"> so</w:t>
            </w:r>
            <w:r w:rsidRPr="007261DD">
              <w:rPr>
                <w:szCs w:val="20"/>
              </w:rPr>
              <w:t>l</w:t>
            </w:r>
            <w:r w:rsidRPr="007261DD">
              <w:rPr>
                <w:szCs w:val="20"/>
              </w:rPr>
              <w:t>che</w:t>
            </w:r>
            <w:r w:rsidR="0074039F">
              <w:rPr>
                <w:szCs w:val="20"/>
              </w:rPr>
              <w:t>n</w:t>
            </w:r>
            <w:r w:rsidRPr="007261DD">
              <w:rPr>
                <w:szCs w:val="20"/>
              </w:rPr>
              <w:t xml:space="preserve"> </w:t>
            </w:r>
            <w:r w:rsidR="0074039F">
              <w:rPr>
                <w:szCs w:val="20"/>
              </w:rPr>
              <w:t xml:space="preserve">Pflicht </w:t>
            </w:r>
            <w:r w:rsidRPr="007261DD">
              <w:rPr>
                <w:szCs w:val="20"/>
              </w:rPr>
              <w:t xml:space="preserve">kann </w:t>
            </w:r>
            <w:r w:rsidR="0074039F">
              <w:rPr>
                <w:szCs w:val="20"/>
              </w:rPr>
              <w:t>angezeigt sein,</w:t>
            </w:r>
            <w:r w:rsidRPr="007261DD">
              <w:rPr>
                <w:szCs w:val="20"/>
              </w:rPr>
              <w:t xml:space="preserve"> falls Gemeinden bei der </w:t>
            </w:r>
            <w:r w:rsidR="0074039F">
              <w:rPr>
                <w:szCs w:val="20"/>
              </w:rPr>
              <w:t xml:space="preserve">Ersterfassung oder Änderung von </w:t>
            </w:r>
            <w:r w:rsidRPr="007261DD">
              <w:rPr>
                <w:szCs w:val="20"/>
              </w:rPr>
              <w:t>Daten</w:t>
            </w:r>
            <w:r w:rsidR="0074039F">
              <w:rPr>
                <w:szCs w:val="20"/>
              </w:rPr>
              <w:t xml:space="preserve"> in den Einwohnerregister</w:t>
            </w:r>
            <w:r w:rsidRPr="007261DD">
              <w:rPr>
                <w:szCs w:val="20"/>
              </w:rPr>
              <w:t xml:space="preserve"> </w:t>
            </w:r>
            <w:r w:rsidR="00F044B4" w:rsidRPr="007261DD">
              <w:rPr>
                <w:szCs w:val="20"/>
              </w:rPr>
              <w:t>zu viel Zeit in A</w:t>
            </w:r>
            <w:r w:rsidR="00F044B4" w:rsidRPr="007261DD">
              <w:rPr>
                <w:szCs w:val="20"/>
              </w:rPr>
              <w:t>n</w:t>
            </w:r>
            <w:r w:rsidR="00F044B4" w:rsidRPr="007261DD">
              <w:rPr>
                <w:szCs w:val="20"/>
              </w:rPr>
              <w:t>spruch nehmen und</w:t>
            </w:r>
            <w:r w:rsidR="00D22435">
              <w:rPr>
                <w:szCs w:val="20"/>
              </w:rPr>
              <w:t xml:space="preserve"> </w:t>
            </w:r>
            <w:r w:rsidR="009C6932">
              <w:rPr>
                <w:szCs w:val="20"/>
              </w:rPr>
              <w:t>den</w:t>
            </w:r>
            <w:r w:rsidR="00D22435">
              <w:rPr>
                <w:szCs w:val="20"/>
              </w:rPr>
              <w:t xml:space="preserve"> Datenbezüger auf kommunaler oder kantonaler Ebene </w:t>
            </w:r>
            <w:r w:rsidR="000B6488">
              <w:rPr>
                <w:szCs w:val="20"/>
              </w:rPr>
              <w:t>dadurch</w:t>
            </w:r>
            <w:r w:rsidR="00F044B4" w:rsidRPr="007261DD">
              <w:rPr>
                <w:szCs w:val="20"/>
              </w:rPr>
              <w:t xml:space="preserve"> nicht </w:t>
            </w:r>
            <w:r w:rsidR="009C6932">
              <w:rPr>
                <w:szCs w:val="20"/>
              </w:rPr>
              <w:t>die aktuellen Daten zur Verfügung stehen.</w:t>
            </w:r>
          </w:p>
          <w:p w:rsidR="00F42676" w:rsidRDefault="00C12F5E" w:rsidP="00425B55">
            <w:pPr>
              <w:pStyle w:val="74Kommentartext"/>
              <w:rPr>
                <w:szCs w:val="20"/>
              </w:rPr>
            </w:pPr>
            <w:r w:rsidRPr="007261DD">
              <w:rPr>
                <w:szCs w:val="20"/>
              </w:rPr>
              <w:t xml:space="preserve">Lit. b: Die Umsetzung der KEP erfordert kantonale Vorgaben zu den Schnittstellen bei den Gemeinden (bspw. die Verwendung von e-CH-Standards wie sie in den Gemeindesoftware </w:t>
            </w:r>
            <w:r w:rsidR="00425B55" w:rsidRPr="007261DD">
              <w:rPr>
                <w:szCs w:val="20"/>
              </w:rPr>
              <w:t xml:space="preserve">mehrheitlich </w:t>
            </w:r>
            <w:r w:rsidRPr="007261DD">
              <w:rPr>
                <w:szCs w:val="20"/>
              </w:rPr>
              <w:t xml:space="preserve">bereits heute gebräuchlich </w:t>
            </w:r>
            <w:r w:rsidR="00425B55" w:rsidRPr="007261DD">
              <w:rPr>
                <w:szCs w:val="20"/>
              </w:rPr>
              <w:t>sind</w:t>
            </w:r>
            <w:r w:rsidRPr="007261DD">
              <w:rPr>
                <w:szCs w:val="20"/>
              </w:rPr>
              <w:t xml:space="preserve">). </w:t>
            </w:r>
            <w:r w:rsidR="00F42676">
              <w:rPr>
                <w:szCs w:val="20"/>
              </w:rPr>
              <w:t xml:space="preserve">Ohne </w:t>
            </w:r>
          </w:p>
          <w:p w:rsidR="00C12F5E" w:rsidRPr="007261DD" w:rsidRDefault="003F326C" w:rsidP="00425B55">
            <w:pPr>
              <w:pStyle w:val="74Kommentartext"/>
              <w:rPr>
                <w:szCs w:val="20"/>
              </w:rPr>
            </w:pPr>
            <w:r w:rsidRPr="007261DD">
              <w:rPr>
                <w:szCs w:val="20"/>
              </w:rPr>
              <w:t>Dies dient dem effektiven Zugriff auf die Gemeindedate</w:t>
            </w:r>
            <w:r>
              <w:rPr>
                <w:szCs w:val="20"/>
              </w:rPr>
              <w:t>n</w:t>
            </w:r>
            <w:r w:rsidRPr="007261DD">
              <w:rPr>
                <w:szCs w:val="20"/>
              </w:rPr>
              <w:t xml:space="preserve">. </w:t>
            </w:r>
          </w:p>
        </w:tc>
      </w:tr>
      <w:tr w:rsidR="00740348" w:rsidRPr="007261DD">
        <w:tc>
          <w:tcPr>
            <w:tcW w:w="6894" w:type="dxa"/>
            <w:tcBorders>
              <w:top w:val="dotted" w:sz="4" w:space="0" w:color="auto"/>
              <w:bottom w:val="dotted" w:sz="4" w:space="0" w:color="auto"/>
            </w:tcBorders>
            <w:noWrap/>
          </w:tcPr>
          <w:p w:rsidR="00740348" w:rsidRPr="00BD0A53" w:rsidRDefault="00E24660" w:rsidP="00780051">
            <w:pPr>
              <w:pStyle w:val="berschrift4"/>
              <w:keepNext w:val="0"/>
              <w:tabs>
                <w:tab w:val="num" w:pos="540"/>
              </w:tabs>
              <w:ind w:hanging="720"/>
              <w:outlineLvl w:val="3"/>
              <w:rPr>
                <w:rFonts w:cs="Arial"/>
                <w:sz w:val="20"/>
                <w:szCs w:val="20"/>
              </w:rPr>
            </w:pPr>
            <w:r w:rsidRPr="00BD0A53">
              <w:rPr>
                <w:rFonts w:cs="Arial"/>
                <w:sz w:val="20"/>
                <w:szCs w:val="20"/>
              </w:rPr>
              <w:t xml:space="preserve">Einführung der </w:t>
            </w:r>
            <w:r w:rsidR="00740348" w:rsidRPr="00BD0A53">
              <w:rPr>
                <w:rFonts w:cs="Arial"/>
                <w:sz w:val="20"/>
                <w:szCs w:val="20"/>
              </w:rPr>
              <w:t>KEP</w:t>
            </w:r>
          </w:p>
          <w:p w:rsidR="00740348" w:rsidRPr="007261DD" w:rsidRDefault="00E24660" w:rsidP="00780051">
            <w:pPr>
              <w:pStyle w:val="00Vorgabetext"/>
              <w:rPr>
                <w:rFonts w:cs="Arial"/>
                <w:sz w:val="20"/>
                <w:szCs w:val="20"/>
              </w:rPr>
            </w:pPr>
            <w:r w:rsidRPr="007261DD">
              <w:rPr>
                <w:rFonts w:cs="Arial"/>
                <w:sz w:val="20"/>
                <w:szCs w:val="20"/>
                <w:vertAlign w:val="superscript"/>
              </w:rPr>
              <w:t>1</w:t>
            </w:r>
            <w:r w:rsidR="00740348" w:rsidRPr="007261DD">
              <w:rPr>
                <w:rFonts w:cs="Arial"/>
                <w:sz w:val="20"/>
                <w:szCs w:val="20"/>
              </w:rPr>
              <w:t xml:space="preserve">Der Kanton übernimmt in den ersten drei Jahren nach Inbetriebnahme der KEP folgenden Anteil der Kosten gemäss </w:t>
            </w:r>
            <w:r w:rsidR="0002734A">
              <w:rPr>
                <w:rFonts w:cs="Arial"/>
                <w:sz w:val="20"/>
                <w:szCs w:val="20"/>
              </w:rPr>
              <w:fldChar w:fldCharType="begin"/>
            </w:r>
            <w:r w:rsidR="004924FF">
              <w:rPr>
                <w:rFonts w:cs="Arial"/>
                <w:sz w:val="20"/>
                <w:szCs w:val="20"/>
              </w:rPr>
              <w:instrText xml:space="preserve"> REF _Ref373240541 \r \h </w:instrText>
            </w:r>
            <w:r w:rsidR="0002734A">
              <w:rPr>
                <w:rFonts w:cs="Arial"/>
                <w:sz w:val="20"/>
                <w:szCs w:val="20"/>
              </w:rPr>
            </w:r>
            <w:r w:rsidR="0002734A">
              <w:rPr>
                <w:rFonts w:cs="Arial"/>
                <w:sz w:val="20"/>
                <w:szCs w:val="20"/>
              </w:rPr>
              <w:fldChar w:fldCharType="separate"/>
            </w:r>
            <w:r w:rsidR="00AB3485">
              <w:rPr>
                <w:rFonts w:cs="Arial"/>
                <w:sz w:val="20"/>
                <w:szCs w:val="20"/>
              </w:rPr>
              <w:t xml:space="preserve">§ 21 </w:t>
            </w:r>
            <w:r w:rsidR="0002734A">
              <w:rPr>
                <w:rFonts w:cs="Arial"/>
                <w:sz w:val="20"/>
                <w:szCs w:val="20"/>
              </w:rPr>
              <w:fldChar w:fldCharType="end"/>
            </w:r>
            <w:r w:rsidR="00740348" w:rsidRPr="007261DD">
              <w:rPr>
                <w:rFonts w:cs="Arial"/>
                <w:sz w:val="20"/>
                <w:szCs w:val="20"/>
              </w:rPr>
              <w:t xml:space="preserve">als </w:t>
            </w:r>
            <w:proofErr w:type="spellStart"/>
            <w:r w:rsidR="00740348" w:rsidRPr="007261DD">
              <w:rPr>
                <w:rFonts w:cs="Arial"/>
                <w:sz w:val="20"/>
                <w:szCs w:val="20"/>
              </w:rPr>
              <w:t>Anschubfinanzierung</w:t>
            </w:r>
            <w:proofErr w:type="spellEnd"/>
            <w:r w:rsidR="00740348" w:rsidRPr="007261DD">
              <w:rPr>
                <w:rFonts w:cs="Arial"/>
                <w:sz w:val="20"/>
                <w:szCs w:val="20"/>
              </w:rPr>
              <w:t xml:space="preserve">: </w:t>
            </w:r>
          </w:p>
          <w:p w:rsidR="00740348" w:rsidRPr="007261DD" w:rsidRDefault="0062444B" w:rsidP="00B84316">
            <w:pPr>
              <w:pStyle w:val="00Vorgabetext"/>
              <w:numPr>
                <w:ilvl w:val="0"/>
                <w:numId w:val="24"/>
              </w:numPr>
              <w:tabs>
                <w:tab w:val="clear" w:pos="397"/>
                <w:tab w:val="clear" w:pos="794"/>
                <w:tab w:val="clear" w:pos="1191"/>
                <w:tab w:val="clear" w:pos="4479"/>
                <w:tab w:val="clear" w:pos="4876"/>
                <w:tab w:val="clear" w:pos="5273"/>
                <w:tab w:val="clear" w:pos="5670"/>
                <w:tab w:val="clear" w:pos="6067"/>
                <w:tab w:val="clear" w:pos="8505"/>
              </w:tabs>
              <w:rPr>
                <w:rFonts w:cs="Arial"/>
                <w:sz w:val="20"/>
                <w:szCs w:val="20"/>
              </w:rPr>
            </w:pPr>
            <w:r w:rsidRPr="007261DD">
              <w:rPr>
                <w:rFonts w:cs="Arial"/>
                <w:sz w:val="20"/>
                <w:szCs w:val="20"/>
              </w:rPr>
              <w:t xml:space="preserve">im </w:t>
            </w:r>
            <w:r w:rsidR="00740348" w:rsidRPr="007261DD">
              <w:rPr>
                <w:rFonts w:cs="Arial"/>
                <w:sz w:val="20"/>
                <w:szCs w:val="20"/>
              </w:rPr>
              <w:t>e</w:t>
            </w:r>
            <w:r w:rsidRPr="007261DD">
              <w:rPr>
                <w:rFonts w:cs="Arial"/>
                <w:sz w:val="20"/>
                <w:szCs w:val="20"/>
              </w:rPr>
              <w:t>rsten</w:t>
            </w:r>
            <w:r w:rsidR="00740348" w:rsidRPr="007261DD">
              <w:rPr>
                <w:rFonts w:cs="Arial"/>
                <w:sz w:val="20"/>
                <w:szCs w:val="20"/>
              </w:rPr>
              <w:t xml:space="preserve"> Jahr 50%</w:t>
            </w:r>
            <w:r w:rsidRPr="007261DD">
              <w:rPr>
                <w:rFonts w:cs="Arial"/>
                <w:sz w:val="20"/>
                <w:szCs w:val="20"/>
              </w:rPr>
              <w:t>,</w:t>
            </w:r>
          </w:p>
          <w:p w:rsidR="00740348" w:rsidRPr="007261DD" w:rsidRDefault="0062444B" w:rsidP="00B84316">
            <w:pPr>
              <w:pStyle w:val="00Vorgabetext"/>
              <w:numPr>
                <w:ilvl w:val="0"/>
                <w:numId w:val="24"/>
              </w:numPr>
              <w:tabs>
                <w:tab w:val="clear" w:pos="397"/>
                <w:tab w:val="clear" w:pos="794"/>
                <w:tab w:val="clear" w:pos="1191"/>
                <w:tab w:val="clear" w:pos="4479"/>
                <w:tab w:val="clear" w:pos="4876"/>
                <w:tab w:val="clear" w:pos="5273"/>
                <w:tab w:val="clear" w:pos="5670"/>
                <w:tab w:val="clear" w:pos="6067"/>
                <w:tab w:val="clear" w:pos="8505"/>
              </w:tabs>
              <w:rPr>
                <w:rFonts w:cs="Arial"/>
                <w:sz w:val="20"/>
                <w:szCs w:val="20"/>
              </w:rPr>
            </w:pPr>
            <w:r w:rsidRPr="007261DD">
              <w:rPr>
                <w:rFonts w:cs="Arial"/>
                <w:sz w:val="20"/>
                <w:szCs w:val="20"/>
              </w:rPr>
              <w:t xml:space="preserve">im </w:t>
            </w:r>
            <w:r w:rsidR="00740348" w:rsidRPr="007261DD">
              <w:rPr>
                <w:rFonts w:cs="Arial"/>
                <w:sz w:val="20"/>
                <w:szCs w:val="20"/>
              </w:rPr>
              <w:t>z</w:t>
            </w:r>
            <w:r w:rsidRPr="007261DD">
              <w:rPr>
                <w:rFonts w:cs="Arial"/>
                <w:sz w:val="20"/>
                <w:szCs w:val="20"/>
              </w:rPr>
              <w:t>weiten</w:t>
            </w:r>
            <w:r w:rsidR="00740348" w:rsidRPr="007261DD">
              <w:rPr>
                <w:rFonts w:cs="Arial"/>
                <w:sz w:val="20"/>
                <w:szCs w:val="20"/>
              </w:rPr>
              <w:t xml:space="preserve"> Jahr 35%</w:t>
            </w:r>
            <w:r w:rsidRPr="007261DD">
              <w:rPr>
                <w:rFonts w:cs="Arial"/>
                <w:sz w:val="20"/>
                <w:szCs w:val="20"/>
              </w:rPr>
              <w:t>,</w:t>
            </w:r>
          </w:p>
          <w:p w:rsidR="00740348" w:rsidRPr="007261DD" w:rsidRDefault="0062444B" w:rsidP="00B84316">
            <w:pPr>
              <w:pStyle w:val="00Vorgabetext"/>
              <w:numPr>
                <w:ilvl w:val="0"/>
                <w:numId w:val="24"/>
              </w:numPr>
              <w:tabs>
                <w:tab w:val="clear" w:pos="397"/>
                <w:tab w:val="clear" w:pos="794"/>
                <w:tab w:val="clear" w:pos="1191"/>
                <w:tab w:val="clear" w:pos="4479"/>
                <w:tab w:val="clear" w:pos="4876"/>
                <w:tab w:val="clear" w:pos="5273"/>
                <w:tab w:val="clear" w:pos="5670"/>
                <w:tab w:val="clear" w:pos="6067"/>
                <w:tab w:val="clear" w:pos="8505"/>
              </w:tabs>
              <w:rPr>
                <w:rFonts w:cs="Arial"/>
                <w:sz w:val="20"/>
                <w:szCs w:val="20"/>
              </w:rPr>
            </w:pPr>
            <w:r w:rsidRPr="007261DD">
              <w:rPr>
                <w:rFonts w:cs="Arial"/>
                <w:sz w:val="20"/>
                <w:szCs w:val="20"/>
              </w:rPr>
              <w:t>im d</w:t>
            </w:r>
            <w:r w:rsidR="00740348" w:rsidRPr="007261DD">
              <w:rPr>
                <w:rFonts w:cs="Arial"/>
                <w:sz w:val="20"/>
                <w:szCs w:val="20"/>
              </w:rPr>
              <w:t>ritte</w:t>
            </w:r>
            <w:r w:rsidRPr="007261DD">
              <w:rPr>
                <w:rFonts w:cs="Arial"/>
                <w:sz w:val="20"/>
                <w:szCs w:val="20"/>
              </w:rPr>
              <w:t>n Jahr</w:t>
            </w:r>
            <w:r w:rsidR="00740348" w:rsidRPr="007261DD">
              <w:rPr>
                <w:rFonts w:cs="Arial"/>
                <w:sz w:val="20"/>
                <w:szCs w:val="20"/>
              </w:rPr>
              <w:t xml:space="preserve"> 20%</w:t>
            </w:r>
            <w:r w:rsidRPr="007261DD">
              <w:rPr>
                <w:rFonts w:cs="Arial"/>
                <w:sz w:val="20"/>
                <w:szCs w:val="20"/>
              </w:rPr>
              <w:t>.</w:t>
            </w:r>
          </w:p>
          <w:p w:rsidR="00E24660" w:rsidRPr="007261DD" w:rsidRDefault="00E24660" w:rsidP="00FA4224">
            <w:pPr>
              <w:pStyle w:val="00Vorgabetext"/>
              <w:tabs>
                <w:tab w:val="clear" w:pos="397"/>
                <w:tab w:val="clear" w:pos="794"/>
                <w:tab w:val="clear" w:pos="1191"/>
                <w:tab w:val="clear" w:pos="4479"/>
                <w:tab w:val="clear" w:pos="4876"/>
                <w:tab w:val="clear" w:pos="5273"/>
                <w:tab w:val="clear" w:pos="5670"/>
                <w:tab w:val="clear" w:pos="6067"/>
                <w:tab w:val="clear" w:pos="8505"/>
              </w:tabs>
              <w:rPr>
                <w:rFonts w:cs="Arial"/>
                <w:sz w:val="20"/>
                <w:szCs w:val="20"/>
                <w:vertAlign w:val="superscript"/>
              </w:rPr>
            </w:pPr>
            <w:r w:rsidRPr="007261DD">
              <w:rPr>
                <w:rFonts w:cs="Arial"/>
                <w:sz w:val="20"/>
                <w:szCs w:val="20"/>
                <w:vertAlign w:val="superscript"/>
              </w:rPr>
              <w:t xml:space="preserve">2 </w:t>
            </w:r>
            <w:r w:rsidR="00FA4224">
              <w:rPr>
                <w:rFonts w:cs="Arial"/>
                <w:sz w:val="20"/>
                <w:szCs w:val="20"/>
              </w:rPr>
              <w:t>D</w:t>
            </w:r>
            <w:r w:rsidRPr="007261DD">
              <w:rPr>
                <w:rFonts w:cs="Arial"/>
                <w:sz w:val="20"/>
                <w:szCs w:val="20"/>
              </w:rPr>
              <w:t xml:space="preserve">ie Bezugspflicht gemäss </w:t>
            </w:r>
            <w:fldSimple w:instr=" REF _Ref370218222 \r \h  \* MERGEFORMAT ">
              <w:r w:rsidR="00AB3485" w:rsidRPr="00AB3485">
                <w:rPr>
                  <w:rFonts w:cs="Arial"/>
                  <w:sz w:val="20"/>
                  <w:szCs w:val="20"/>
                </w:rPr>
                <w:t xml:space="preserve">§ 19 </w:t>
              </w:r>
            </w:fldSimple>
            <w:r w:rsidRPr="007261DD">
              <w:rPr>
                <w:rFonts w:cs="Arial"/>
                <w:sz w:val="20"/>
                <w:szCs w:val="20"/>
              </w:rPr>
              <w:t xml:space="preserve">Abs. 1 </w:t>
            </w:r>
            <w:r w:rsidR="00FA4224">
              <w:rPr>
                <w:rFonts w:cs="Arial"/>
                <w:sz w:val="20"/>
                <w:szCs w:val="20"/>
              </w:rPr>
              <w:t>wird</w:t>
            </w:r>
            <w:r w:rsidRPr="007261DD">
              <w:rPr>
                <w:rFonts w:cs="Arial"/>
                <w:sz w:val="20"/>
                <w:szCs w:val="20"/>
              </w:rPr>
              <w:t xml:space="preserve"> fünf Jahre nach Inkrafttreten des Gesetzes </w:t>
            </w:r>
            <w:r w:rsidR="00FA4224">
              <w:rPr>
                <w:rFonts w:cs="Arial"/>
                <w:sz w:val="20"/>
                <w:szCs w:val="20"/>
              </w:rPr>
              <w:t>wirksam</w:t>
            </w:r>
            <w:r w:rsidRPr="007261DD">
              <w:rPr>
                <w:rFonts w:cs="Arial"/>
                <w:sz w:val="20"/>
                <w:szCs w:val="20"/>
              </w:rPr>
              <w:t>.</w:t>
            </w:r>
          </w:p>
        </w:tc>
        <w:tc>
          <w:tcPr>
            <w:tcW w:w="360" w:type="dxa"/>
            <w:noWrap/>
          </w:tcPr>
          <w:p w:rsidR="00740348" w:rsidRPr="007261DD" w:rsidRDefault="00740348" w:rsidP="00780051">
            <w:pPr>
              <w:pStyle w:val="berschrift4"/>
              <w:keepNext w:val="0"/>
              <w:numPr>
                <w:ilvl w:val="0"/>
                <w:numId w:val="0"/>
              </w:numPr>
              <w:ind w:left="720"/>
              <w:outlineLvl w:val="3"/>
              <w:rPr>
                <w:rFonts w:cs="Arial"/>
                <w:sz w:val="20"/>
                <w:szCs w:val="20"/>
              </w:rPr>
            </w:pPr>
          </w:p>
        </w:tc>
        <w:tc>
          <w:tcPr>
            <w:tcW w:w="6894" w:type="dxa"/>
            <w:tcBorders>
              <w:top w:val="dotted" w:sz="4" w:space="0" w:color="auto"/>
              <w:bottom w:val="dotted" w:sz="4" w:space="0" w:color="auto"/>
            </w:tcBorders>
            <w:noWrap/>
          </w:tcPr>
          <w:p w:rsidR="00CD607B" w:rsidRDefault="00CD607B" w:rsidP="00E24660">
            <w:pPr>
              <w:pStyle w:val="74Kommentartext"/>
              <w:rPr>
                <w:szCs w:val="20"/>
              </w:rPr>
            </w:pPr>
            <w:r>
              <w:rPr>
                <w:szCs w:val="20"/>
              </w:rPr>
              <w:t xml:space="preserve">Die Einführung der KEP bedarf </w:t>
            </w:r>
            <w:r w:rsidR="00EB7D05">
              <w:rPr>
                <w:szCs w:val="20"/>
              </w:rPr>
              <w:t xml:space="preserve">sowohl bezüglich Finanzierung </w:t>
            </w:r>
            <w:r>
              <w:rPr>
                <w:szCs w:val="20"/>
              </w:rPr>
              <w:t>als auch bezüglich der Bezugspflicht der öffentlichen Organe einer übergangsrech</w:t>
            </w:r>
            <w:r>
              <w:rPr>
                <w:szCs w:val="20"/>
              </w:rPr>
              <w:t>t</w:t>
            </w:r>
            <w:r>
              <w:rPr>
                <w:szCs w:val="20"/>
              </w:rPr>
              <w:t>lichen Regelung.</w:t>
            </w:r>
          </w:p>
          <w:p w:rsidR="007520FF" w:rsidRDefault="00740348" w:rsidP="00EB7D05">
            <w:pPr>
              <w:pStyle w:val="74Kommentartext"/>
              <w:rPr>
                <w:szCs w:val="20"/>
              </w:rPr>
            </w:pPr>
            <w:r w:rsidRPr="007261DD">
              <w:rPr>
                <w:szCs w:val="20"/>
              </w:rPr>
              <w:t xml:space="preserve">Abs. </w:t>
            </w:r>
            <w:r w:rsidR="00E24660" w:rsidRPr="007261DD">
              <w:rPr>
                <w:szCs w:val="20"/>
              </w:rPr>
              <w:t>1</w:t>
            </w:r>
            <w:r w:rsidR="00CD607B">
              <w:rPr>
                <w:szCs w:val="20"/>
              </w:rPr>
              <w:t>: Die Übergangsregelung bezüglich Finanzierung</w:t>
            </w:r>
            <w:r w:rsidR="00EB7D05">
              <w:rPr>
                <w:szCs w:val="20"/>
              </w:rPr>
              <w:t xml:space="preserve"> trägt dem Umstand Rechnung, dass den Datenbezüger ein Zugriff auf die KEP </w:t>
            </w:r>
            <w:r w:rsidR="005F732F">
              <w:rPr>
                <w:szCs w:val="20"/>
              </w:rPr>
              <w:t xml:space="preserve">nur gestaffelt </w:t>
            </w:r>
            <w:r w:rsidR="00EB7D05">
              <w:rPr>
                <w:szCs w:val="20"/>
              </w:rPr>
              <w:t xml:space="preserve">eingerichtet werden kann. Damit jene Datenbezüger, die zuerst einen Zugriff erhalten, die </w:t>
            </w:r>
            <w:r w:rsidR="006F6460">
              <w:rPr>
                <w:szCs w:val="20"/>
              </w:rPr>
              <w:t>KEP nicht alleine finanzieren müssen,</w:t>
            </w:r>
            <w:r w:rsidR="00EB7D05">
              <w:rPr>
                <w:szCs w:val="20"/>
              </w:rPr>
              <w:t xml:space="preserve"> ist während dreier Jahre eine Anschubfinanzierung vorgesehen.</w:t>
            </w:r>
            <w:r w:rsidRPr="007261DD">
              <w:rPr>
                <w:szCs w:val="20"/>
              </w:rPr>
              <w:t xml:space="preserve"> </w:t>
            </w:r>
            <w:r w:rsidR="00A83DAD">
              <w:rPr>
                <w:szCs w:val="20"/>
              </w:rPr>
              <w:t xml:space="preserve">Die im Rahmen der Anschubfinanzierung übernommen Kosten, werden – in Abweichung vom Verursachergedanken gemäss § 21 – </w:t>
            </w:r>
            <w:r w:rsidR="001D7BC0">
              <w:rPr>
                <w:szCs w:val="20"/>
              </w:rPr>
              <w:t xml:space="preserve">unabhängig von der Nutzung der KEP durch die einzelnen Organe </w:t>
            </w:r>
            <w:r w:rsidR="00A83DAD">
              <w:rPr>
                <w:szCs w:val="20"/>
              </w:rPr>
              <w:t>vom Kanton übernommen.</w:t>
            </w:r>
          </w:p>
          <w:p w:rsidR="00E24660" w:rsidRDefault="00E24660" w:rsidP="00552F4D">
            <w:pPr>
              <w:pStyle w:val="74Kommentartext"/>
              <w:rPr>
                <w:szCs w:val="20"/>
              </w:rPr>
            </w:pPr>
            <w:r w:rsidRPr="007261DD">
              <w:rPr>
                <w:szCs w:val="20"/>
              </w:rPr>
              <w:t xml:space="preserve">Abs. 2: </w:t>
            </w:r>
            <w:r w:rsidR="0033411F" w:rsidRPr="007261DD">
              <w:rPr>
                <w:szCs w:val="20"/>
              </w:rPr>
              <w:t xml:space="preserve">Der Anschluss </w:t>
            </w:r>
            <w:r w:rsidR="0026140C" w:rsidRPr="007261DD">
              <w:rPr>
                <w:szCs w:val="20"/>
              </w:rPr>
              <w:t xml:space="preserve">aller </w:t>
            </w:r>
            <w:r w:rsidR="0033411F" w:rsidRPr="007261DD">
              <w:rPr>
                <w:szCs w:val="20"/>
              </w:rPr>
              <w:t>Datenbezüger an die KEP wird einige Zeit in Anspruch</w:t>
            </w:r>
            <w:r w:rsidR="00B748FE" w:rsidRPr="007261DD">
              <w:rPr>
                <w:szCs w:val="20"/>
              </w:rPr>
              <w:t xml:space="preserve"> </w:t>
            </w:r>
            <w:r w:rsidR="0033411F" w:rsidRPr="007261DD">
              <w:rPr>
                <w:szCs w:val="20"/>
              </w:rPr>
              <w:t>nehmen. Aus diesem Grund kann die Datenbe</w:t>
            </w:r>
            <w:r w:rsidR="00552F4D">
              <w:rPr>
                <w:szCs w:val="20"/>
              </w:rPr>
              <w:t xml:space="preserve">zugspflicht, wie sie in </w:t>
            </w:r>
            <w:r w:rsidR="0033411F" w:rsidRPr="007261DD">
              <w:rPr>
                <w:szCs w:val="20"/>
              </w:rPr>
              <w:t xml:space="preserve">§ 21 </w:t>
            </w:r>
            <w:r w:rsidR="00552F4D">
              <w:rPr>
                <w:szCs w:val="20"/>
              </w:rPr>
              <w:t xml:space="preserve">vorgesehen ist, </w:t>
            </w:r>
            <w:r w:rsidR="0033411F" w:rsidRPr="007261DD">
              <w:rPr>
                <w:szCs w:val="20"/>
              </w:rPr>
              <w:t xml:space="preserve">erst </w:t>
            </w:r>
            <w:r w:rsidR="00552F4D">
              <w:rPr>
                <w:szCs w:val="20"/>
              </w:rPr>
              <w:t>greifen, wenn alle Datenbezügern eine Zugriffsmöglichkeit haben.</w:t>
            </w:r>
          </w:p>
          <w:p w:rsidR="007F2A9E" w:rsidRPr="007261DD" w:rsidRDefault="007F2A9E" w:rsidP="00552F4D">
            <w:pPr>
              <w:pStyle w:val="74Kommentartext"/>
              <w:rPr>
                <w:szCs w:val="20"/>
              </w:rPr>
            </w:pPr>
          </w:p>
        </w:tc>
      </w:tr>
      <w:tr w:rsidR="00155800" w:rsidRPr="007261DD">
        <w:tc>
          <w:tcPr>
            <w:tcW w:w="6894" w:type="dxa"/>
            <w:tcBorders>
              <w:top w:val="dotted" w:sz="4" w:space="0" w:color="auto"/>
              <w:bottom w:val="dotted" w:sz="4" w:space="0" w:color="auto"/>
            </w:tcBorders>
            <w:noWrap/>
          </w:tcPr>
          <w:p w:rsidR="00155800" w:rsidRPr="007261DD" w:rsidRDefault="00155800" w:rsidP="00780051">
            <w:pPr>
              <w:pStyle w:val="berschrift2"/>
              <w:keepNext w:val="0"/>
              <w:numPr>
                <w:ilvl w:val="1"/>
                <w:numId w:val="12"/>
              </w:numPr>
              <w:tabs>
                <w:tab w:val="clear" w:pos="794"/>
                <w:tab w:val="left" w:pos="540"/>
              </w:tabs>
              <w:ind w:left="0"/>
              <w:outlineLvl w:val="1"/>
              <w:rPr>
                <w:sz w:val="20"/>
                <w:szCs w:val="20"/>
              </w:rPr>
            </w:pPr>
            <w:bookmarkStart w:id="25" w:name="_Toc370220148"/>
            <w:bookmarkStart w:id="26" w:name="_Toc370304574"/>
            <w:bookmarkStart w:id="27" w:name="_Toc372635641"/>
            <w:bookmarkStart w:id="28" w:name="_Toc373511129"/>
            <w:bookmarkStart w:id="29" w:name="_Toc373511333"/>
            <w:bookmarkStart w:id="30" w:name="_Toc373828806"/>
            <w:bookmarkStart w:id="31" w:name="_Toc373829112"/>
            <w:r w:rsidRPr="007261DD">
              <w:rPr>
                <w:sz w:val="20"/>
                <w:szCs w:val="20"/>
              </w:rPr>
              <w:t>Aufhebung und Änderung geltenden Rechts</w:t>
            </w:r>
            <w:bookmarkEnd w:id="25"/>
            <w:bookmarkEnd w:id="26"/>
            <w:bookmarkEnd w:id="27"/>
            <w:bookmarkEnd w:id="28"/>
            <w:bookmarkEnd w:id="29"/>
            <w:bookmarkEnd w:id="30"/>
            <w:bookmarkEnd w:id="31"/>
          </w:p>
        </w:tc>
        <w:tc>
          <w:tcPr>
            <w:tcW w:w="360" w:type="dxa"/>
            <w:noWrap/>
          </w:tcPr>
          <w:p w:rsidR="00155800" w:rsidRPr="007261DD" w:rsidRDefault="00155800" w:rsidP="00780051">
            <w:pPr>
              <w:pStyle w:val="00Vorgabetext"/>
              <w:rPr>
                <w:rFonts w:cs="Arial"/>
                <w:sz w:val="20"/>
                <w:szCs w:val="20"/>
              </w:rPr>
            </w:pPr>
          </w:p>
        </w:tc>
        <w:tc>
          <w:tcPr>
            <w:tcW w:w="6894" w:type="dxa"/>
            <w:tcBorders>
              <w:top w:val="dotted" w:sz="4" w:space="0" w:color="auto"/>
              <w:bottom w:val="dotted" w:sz="4" w:space="0" w:color="auto"/>
            </w:tcBorders>
            <w:noWrap/>
          </w:tcPr>
          <w:p w:rsidR="00155800" w:rsidRPr="007261DD" w:rsidRDefault="00155800" w:rsidP="00780051">
            <w:pPr>
              <w:pStyle w:val="74Kommentartext"/>
              <w:jc w:val="both"/>
              <w:rPr>
                <w:szCs w:val="20"/>
              </w:rPr>
            </w:pPr>
          </w:p>
        </w:tc>
      </w:tr>
      <w:tr w:rsidR="00B95680" w:rsidRPr="007261DD">
        <w:tc>
          <w:tcPr>
            <w:tcW w:w="6894" w:type="dxa"/>
            <w:tcBorders>
              <w:top w:val="dotted" w:sz="4" w:space="0" w:color="auto"/>
              <w:bottom w:val="dotted" w:sz="4" w:space="0" w:color="auto"/>
            </w:tcBorders>
            <w:noWrap/>
          </w:tcPr>
          <w:p w:rsidR="00B95680" w:rsidRPr="007261DD" w:rsidRDefault="00B95680" w:rsidP="00780051">
            <w:pPr>
              <w:pStyle w:val="berschrift4"/>
              <w:keepNext w:val="0"/>
              <w:tabs>
                <w:tab w:val="num" w:pos="540"/>
              </w:tabs>
              <w:ind w:hanging="720"/>
              <w:outlineLvl w:val="3"/>
              <w:rPr>
                <w:rFonts w:cs="Arial"/>
                <w:sz w:val="20"/>
                <w:szCs w:val="20"/>
              </w:rPr>
            </w:pPr>
            <w:r w:rsidRPr="007261DD">
              <w:rPr>
                <w:rFonts w:cs="Arial"/>
                <w:sz w:val="20"/>
                <w:szCs w:val="20"/>
              </w:rPr>
              <w:t>Änderung des geltenden Rechts</w:t>
            </w:r>
          </w:p>
          <w:p w:rsidR="00B2306D" w:rsidRPr="007261DD" w:rsidRDefault="00B95680" w:rsidP="00780051">
            <w:pPr>
              <w:pStyle w:val="00Vorgabetext"/>
              <w:rPr>
                <w:rFonts w:cs="Arial"/>
                <w:sz w:val="20"/>
                <w:szCs w:val="20"/>
              </w:rPr>
            </w:pPr>
            <w:r w:rsidRPr="007261DD">
              <w:rPr>
                <w:rFonts w:cs="Arial"/>
                <w:sz w:val="20"/>
                <w:szCs w:val="20"/>
              </w:rPr>
              <w:t>Das geltende Recht wird gemäss Anhang geändert.</w:t>
            </w:r>
          </w:p>
        </w:tc>
        <w:tc>
          <w:tcPr>
            <w:tcW w:w="360" w:type="dxa"/>
            <w:noWrap/>
          </w:tcPr>
          <w:p w:rsidR="00B95680" w:rsidRPr="007261DD" w:rsidRDefault="00B95680" w:rsidP="00780051">
            <w:pPr>
              <w:pStyle w:val="00Vorgabetext"/>
              <w:rPr>
                <w:rFonts w:cs="Arial"/>
                <w:sz w:val="20"/>
                <w:szCs w:val="20"/>
              </w:rPr>
            </w:pPr>
          </w:p>
        </w:tc>
        <w:tc>
          <w:tcPr>
            <w:tcW w:w="6894" w:type="dxa"/>
            <w:tcBorders>
              <w:top w:val="dotted" w:sz="4" w:space="0" w:color="auto"/>
              <w:bottom w:val="dotted" w:sz="4" w:space="0" w:color="auto"/>
            </w:tcBorders>
            <w:noWrap/>
          </w:tcPr>
          <w:p w:rsidR="00B95680" w:rsidRPr="007261DD" w:rsidRDefault="00FE0DDF" w:rsidP="00FE0DDF">
            <w:pPr>
              <w:pStyle w:val="74Kommentartext"/>
              <w:jc w:val="both"/>
              <w:rPr>
                <w:szCs w:val="20"/>
              </w:rPr>
            </w:pPr>
            <w:r>
              <w:rPr>
                <w:szCs w:val="20"/>
              </w:rPr>
              <w:t>Die im Zusammenhang mit dem MERG notwendigen Änderungen in and</w:t>
            </w:r>
            <w:r>
              <w:rPr>
                <w:szCs w:val="20"/>
              </w:rPr>
              <w:t>e</w:t>
            </w:r>
            <w:r>
              <w:rPr>
                <w:szCs w:val="20"/>
              </w:rPr>
              <w:t>ren Erlassen, werden im Anhang aufgeführt.</w:t>
            </w:r>
          </w:p>
        </w:tc>
      </w:tr>
      <w:tr w:rsidR="00A4674E" w:rsidRPr="007261DD">
        <w:tc>
          <w:tcPr>
            <w:tcW w:w="6894" w:type="dxa"/>
            <w:tcBorders>
              <w:top w:val="dotted" w:sz="4" w:space="0" w:color="auto"/>
              <w:bottom w:val="dotted" w:sz="4" w:space="0" w:color="auto"/>
            </w:tcBorders>
            <w:noWrap/>
          </w:tcPr>
          <w:p w:rsidR="00A4674E" w:rsidRPr="007261DD" w:rsidRDefault="00A4674E" w:rsidP="00780051">
            <w:pPr>
              <w:pStyle w:val="berschrift2"/>
              <w:keepNext w:val="0"/>
              <w:numPr>
                <w:ilvl w:val="1"/>
                <w:numId w:val="12"/>
              </w:numPr>
              <w:tabs>
                <w:tab w:val="clear" w:pos="794"/>
                <w:tab w:val="left" w:pos="540"/>
              </w:tabs>
              <w:ind w:left="0"/>
              <w:outlineLvl w:val="1"/>
              <w:rPr>
                <w:sz w:val="20"/>
                <w:szCs w:val="20"/>
              </w:rPr>
            </w:pPr>
            <w:bookmarkStart w:id="32" w:name="_Toc370220149"/>
            <w:bookmarkStart w:id="33" w:name="_Toc370304575"/>
            <w:bookmarkStart w:id="34" w:name="_Toc372635642"/>
            <w:bookmarkStart w:id="35" w:name="_Toc373511130"/>
            <w:bookmarkStart w:id="36" w:name="_Toc373511334"/>
            <w:bookmarkStart w:id="37" w:name="_Toc373828807"/>
            <w:bookmarkStart w:id="38" w:name="_Toc373829113"/>
            <w:r w:rsidRPr="007261DD">
              <w:rPr>
                <w:sz w:val="20"/>
                <w:szCs w:val="20"/>
              </w:rPr>
              <w:t>Übergangsbestimmungen</w:t>
            </w:r>
            <w:bookmarkEnd w:id="32"/>
            <w:bookmarkEnd w:id="33"/>
            <w:bookmarkEnd w:id="34"/>
            <w:bookmarkEnd w:id="35"/>
            <w:bookmarkEnd w:id="36"/>
            <w:bookmarkEnd w:id="37"/>
            <w:bookmarkEnd w:id="38"/>
          </w:p>
        </w:tc>
        <w:tc>
          <w:tcPr>
            <w:tcW w:w="360" w:type="dxa"/>
            <w:noWrap/>
          </w:tcPr>
          <w:p w:rsidR="00A4674E" w:rsidRPr="007261DD" w:rsidRDefault="00A4674E" w:rsidP="00780051">
            <w:pPr>
              <w:pStyle w:val="00Vorgabetext"/>
              <w:rPr>
                <w:rFonts w:cs="Arial"/>
                <w:sz w:val="20"/>
                <w:szCs w:val="20"/>
              </w:rPr>
            </w:pPr>
          </w:p>
        </w:tc>
        <w:tc>
          <w:tcPr>
            <w:tcW w:w="6894" w:type="dxa"/>
            <w:tcBorders>
              <w:top w:val="dotted" w:sz="4" w:space="0" w:color="auto"/>
              <w:bottom w:val="dotted" w:sz="4" w:space="0" w:color="auto"/>
            </w:tcBorders>
            <w:noWrap/>
          </w:tcPr>
          <w:p w:rsidR="00A4674E" w:rsidRPr="007261DD" w:rsidRDefault="00A4674E" w:rsidP="00780051">
            <w:pPr>
              <w:pStyle w:val="74Kommentartext"/>
              <w:jc w:val="both"/>
              <w:rPr>
                <w:szCs w:val="20"/>
              </w:rPr>
            </w:pPr>
          </w:p>
        </w:tc>
      </w:tr>
      <w:tr w:rsidR="00312883" w:rsidRPr="007261DD">
        <w:tc>
          <w:tcPr>
            <w:tcW w:w="6894" w:type="dxa"/>
            <w:tcBorders>
              <w:top w:val="dotted" w:sz="4" w:space="0" w:color="auto"/>
              <w:bottom w:val="dotted" w:sz="4" w:space="0" w:color="auto"/>
            </w:tcBorders>
            <w:noWrap/>
          </w:tcPr>
          <w:p w:rsidR="00312883" w:rsidRPr="007261DD" w:rsidRDefault="00A4674E" w:rsidP="00780051">
            <w:pPr>
              <w:pStyle w:val="berschrift4"/>
              <w:keepNext w:val="0"/>
              <w:tabs>
                <w:tab w:val="num" w:pos="540"/>
              </w:tabs>
              <w:ind w:hanging="720"/>
              <w:outlineLvl w:val="3"/>
              <w:rPr>
                <w:rFonts w:cs="Arial"/>
                <w:sz w:val="20"/>
                <w:szCs w:val="20"/>
              </w:rPr>
            </w:pPr>
            <w:r w:rsidRPr="007261DD">
              <w:rPr>
                <w:rFonts w:cs="Arial"/>
                <w:sz w:val="20"/>
                <w:szCs w:val="20"/>
              </w:rPr>
              <w:t>Schriften a. Vorweisung oder Hinterlage</w:t>
            </w:r>
          </w:p>
          <w:p w:rsidR="00A4674E" w:rsidRPr="007261DD" w:rsidRDefault="00A4674E"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Wer sich ausserhalb </w:t>
            </w:r>
            <w:r w:rsidR="002D53C8">
              <w:rPr>
                <w:rFonts w:cs="Arial"/>
                <w:sz w:val="20"/>
                <w:szCs w:val="20"/>
              </w:rPr>
              <w:t>der</w:t>
            </w:r>
            <w:r w:rsidRPr="007261DD">
              <w:rPr>
                <w:rFonts w:cs="Arial"/>
                <w:sz w:val="20"/>
                <w:szCs w:val="20"/>
              </w:rPr>
              <w:t xml:space="preserve"> Heimatgemeinde niederlässt, muss einen He</w:t>
            </w:r>
            <w:r w:rsidRPr="007261DD">
              <w:rPr>
                <w:rFonts w:cs="Arial"/>
                <w:sz w:val="20"/>
                <w:szCs w:val="20"/>
              </w:rPr>
              <w:t>i</w:t>
            </w:r>
            <w:r w:rsidRPr="007261DD">
              <w:rPr>
                <w:rFonts w:cs="Arial"/>
                <w:sz w:val="20"/>
                <w:szCs w:val="20"/>
              </w:rPr>
              <w:t>matschein, wer Aufenthalt nimmt, einen Heimatausweis vorweisen. Die Ge</w:t>
            </w:r>
            <w:r w:rsidR="00765880">
              <w:rPr>
                <w:rFonts w:cs="Arial"/>
                <w:sz w:val="20"/>
                <w:szCs w:val="20"/>
              </w:rPr>
              <w:t>meinde kann die Hinterlegung</w:t>
            </w:r>
            <w:r w:rsidRPr="007261DD">
              <w:rPr>
                <w:rFonts w:cs="Arial"/>
                <w:sz w:val="20"/>
                <w:szCs w:val="20"/>
              </w:rPr>
              <w:t xml:space="preserve"> verlangen. Internationale Übereinko</w:t>
            </w:r>
            <w:r w:rsidRPr="007261DD">
              <w:rPr>
                <w:rFonts w:cs="Arial"/>
                <w:sz w:val="20"/>
                <w:szCs w:val="20"/>
              </w:rPr>
              <w:t>m</w:t>
            </w:r>
            <w:r w:rsidRPr="007261DD">
              <w:rPr>
                <w:rFonts w:cs="Arial"/>
                <w:sz w:val="20"/>
                <w:szCs w:val="20"/>
              </w:rPr>
              <w:t>men bleiben vorbehalten.</w:t>
            </w:r>
          </w:p>
          <w:p w:rsidR="00312883" w:rsidRPr="007261DD" w:rsidRDefault="00A4674E"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Meldepflichtige Personen erneuern bei der Gemeinde hinterlegte Dok</w:t>
            </w:r>
            <w:r w:rsidRPr="007261DD">
              <w:rPr>
                <w:rFonts w:cs="Arial"/>
                <w:sz w:val="20"/>
                <w:szCs w:val="20"/>
              </w:rPr>
              <w:t>u</w:t>
            </w:r>
            <w:r w:rsidRPr="007261DD">
              <w:rPr>
                <w:rFonts w:cs="Arial"/>
                <w:sz w:val="20"/>
                <w:szCs w:val="20"/>
              </w:rPr>
              <w:t>mente, die durch Zeitablauf ungültig oder durch eine Zivilstands-, Namens- oder andere Personalienänderung unrichtig geworden sind.</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1F4D72" w:rsidRPr="007261DD" w:rsidRDefault="001F4D72" w:rsidP="00780051">
            <w:pPr>
              <w:pStyle w:val="74Kommentartext"/>
              <w:rPr>
                <w:szCs w:val="20"/>
              </w:rPr>
            </w:pPr>
            <w:r w:rsidRPr="007261DD">
              <w:rPr>
                <w:szCs w:val="20"/>
              </w:rPr>
              <w:t xml:space="preserve">Abs. 1: Für zahlreiche Gemeinden wird die Lagerung und Verwaltung der hinterlegten Heimatscheine zunehmend zu einem Problem, umso mehr, als der Heimatschein – als Auszug aus dem Personenstandsregister – heute </w:t>
            </w:r>
            <w:r w:rsidR="005B4890">
              <w:rPr>
                <w:szCs w:val="20"/>
              </w:rPr>
              <w:t>ohne Weiteres</w:t>
            </w:r>
            <w:r w:rsidRPr="007261DD">
              <w:rPr>
                <w:szCs w:val="20"/>
              </w:rPr>
              <w:t xml:space="preserve"> immer wieder neu bezogen werden kann, ohne den alten Heimatschein kraftlos erklären zu lassen, und daher hinterlegte Heima</w:t>
            </w:r>
            <w:r w:rsidRPr="007261DD">
              <w:rPr>
                <w:szCs w:val="20"/>
              </w:rPr>
              <w:t>t</w:t>
            </w:r>
            <w:r w:rsidRPr="007261DD">
              <w:rPr>
                <w:szCs w:val="20"/>
              </w:rPr>
              <w:t>scheine häufig nicht mehr zurückverlangt werden. Angesichts der relativie</w:t>
            </w:r>
            <w:r w:rsidRPr="007261DD">
              <w:rPr>
                <w:szCs w:val="20"/>
              </w:rPr>
              <w:t>r</w:t>
            </w:r>
            <w:r w:rsidRPr="007261DD">
              <w:rPr>
                <w:szCs w:val="20"/>
              </w:rPr>
              <w:t>ten Bedeutung des Heimatscheins rechtfertigt es sich nicht mehr, Heima</w:t>
            </w:r>
            <w:r w:rsidRPr="007261DD">
              <w:rPr>
                <w:szCs w:val="20"/>
              </w:rPr>
              <w:t>t</w:t>
            </w:r>
            <w:r w:rsidRPr="007261DD">
              <w:rPr>
                <w:szCs w:val="20"/>
              </w:rPr>
              <w:t>scheine unbedingt zu hinterlegen. Den Gemeinden ist es vielmehr freiz</w:t>
            </w:r>
            <w:r w:rsidRPr="007261DD">
              <w:rPr>
                <w:szCs w:val="20"/>
              </w:rPr>
              <w:t>u</w:t>
            </w:r>
            <w:r w:rsidRPr="007261DD">
              <w:rPr>
                <w:szCs w:val="20"/>
              </w:rPr>
              <w:t>stellen, sich bei der Anmeldung zur Niederlassung mit dem Vorweisen des Heimatscheins zu begnügen. Sie sollen aber weiterhin die Hinterlegung verlangen können.</w:t>
            </w:r>
          </w:p>
          <w:p w:rsidR="001F4D72" w:rsidRPr="007261DD" w:rsidRDefault="001F4D72" w:rsidP="00780051">
            <w:pPr>
              <w:pStyle w:val="74Kommentartext"/>
              <w:rPr>
                <w:szCs w:val="20"/>
              </w:rPr>
            </w:pPr>
            <w:r w:rsidRPr="007261DD">
              <w:rPr>
                <w:szCs w:val="20"/>
              </w:rPr>
              <w:t>Ebenso ist daran festzuhalten, dass grundsätzlich einen Heimatausweis vorzuweisen bzw. zu hinterlegen hat</w:t>
            </w:r>
            <w:r w:rsidR="00B0253E">
              <w:rPr>
                <w:szCs w:val="20"/>
              </w:rPr>
              <w:t>,</w:t>
            </w:r>
            <w:r w:rsidR="00B0253E" w:rsidRPr="007261DD">
              <w:rPr>
                <w:szCs w:val="20"/>
              </w:rPr>
              <w:t xml:space="preserve"> wer Aufenthalt nimmt</w:t>
            </w:r>
            <w:r w:rsidRPr="007261DD">
              <w:rPr>
                <w:szCs w:val="20"/>
              </w:rPr>
              <w:t>. Die Gemei</w:t>
            </w:r>
            <w:r w:rsidRPr="007261DD">
              <w:rPr>
                <w:szCs w:val="20"/>
              </w:rPr>
              <w:t>n</w:t>
            </w:r>
            <w:r w:rsidRPr="007261DD">
              <w:rPr>
                <w:szCs w:val="20"/>
              </w:rPr>
              <w:t>den haben regelmässig zu prüfen, ob die Voraussetzungen für den Aufen</w:t>
            </w:r>
            <w:r w:rsidRPr="007261DD">
              <w:rPr>
                <w:szCs w:val="20"/>
              </w:rPr>
              <w:t>t</w:t>
            </w:r>
            <w:r w:rsidRPr="007261DD">
              <w:rPr>
                <w:szCs w:val="20"/>
              </w:rPr>
              <w:t xml:space="preserve">halt erfüllt sind, was mitunter heisst, dass sie prüfen, ob die betreffende Person andernorts </w:t>
            </w:r>
            <w:r w:rsidR="00D32999">
              <w:rPr>
                <w:szCs w:val="20"/>
              </w:rPr>
              <w:t>tatsächlich niedergelassen ist.</w:t>
            </w:r>
          </w:p>
          <w:p w:rsidR="001F4D72" w:rsidRPr="007261DD" w:rsidRDefault="001F4D72" w:rsidP="00780051">
            <w:pPr>
              <w:pStyle w:val="74Kommentartext"/>
              <w:rPr>
                <w:szCs w:val="20"/>
              </w:rPr>
            </w:pPr>
            <w:r w:rsidRPr="007261DD">
              <w:rPr>
                <w:szCs w:val="20"/>
              </w:rPr>
              <w:t xml:space="preserve">Personen aus dem Ausland haben </w:t>
            </w:r>
            <w:r w:rsidR="00D32999">
              <w:rPr>
                <w:szCs w:val="20"/>
              </w:rPr>
              <w:t>anstelle</w:t>
            </w:r>
            <w:r w:rsidRPr="007261DD">
              <w:rPr>
                <w:szCs w:val="20"/>
              </w:rPr>
              <w:t xml:space="preserve"> des Heimatscheins oder</w:t>
            </w:r>
            <w:r w:rsidR="00787496" w:rsidRPr="007261DD">
              <w:rPr>
                <w:szCs w:val="20"/>
              </w:rPr>
              <w:t xml:space="preserve"> </w:t>
            </w:r>
            <w:r w:rsidR="00D32999">
              <w:rPr>
                <w:szCs w:val="20"/>
              </w:rPr>
              <w:br/>
            </w:r>
            <w:r w:rsidRPr="007261DD">
              <w:rPr>
                <w:szCs w:val="20"/>
              </w:rPr>
              <w:t>-ausweises Ersatzpapiere vorzuweisen oder zu hinterlegen, aus denen ihre Staatsangehörigkeit hervorgeht (vgl. Thalmann, Kommentar</w:t>
            </w:r>
            <w:r w:rsidR="00D32999">
              <w:rPr>
                <w:szCs w:val="20"/>
              </w:rPr>
              <w:t xml:space="preserve"> zum Zürcher Gemeindegesetz, 3. Aufl., Wädenswil 2002,</w:t>
            </w:r>
            <w:r w:rsidRPr="007261DD">
              <w:rPr>
                <w:szCs w:val="20"/>
              </w:rPr>
              <w:t xml:space="preserve"> § 36 </w:t>
            </w:r>
            <w:r w:rsidR="00E77ABA">
              <w:rPr>
                <w:szCs w:val="20"/>
              </w:rPr>
              <w:t>Ziff.</w:t>
            </w:r>
            <w:r w:rsidRPr="007261DD">
              <w:rPr>
                <w:szCs w:val="20"/>
              </w:rPr>
              <w:t xml:space="preserve"> 2). Dabei ist der b</w:t>
            </w:r>
            <w:r w:rsidRPr="007261DD">
              <w:rPr>
                <w:szCs w:val="20"/>
              </w:rPr>
              <w:t>e</w:t>
            </w:r>
            <w:r w:rsidRPr="007261DD">
              <w:rPr>
                <w:szCs w:val="20"/>
              </w:rPr>
              <w:t>reits erwähnte Vorbehalt internationaler Übereinkommen zu beachten. Konkret heisst dies, dass gegenüber Ausländerinnen und Ausländern die Anmeldung zum Aufenthalt nicht einfach deshalb abgelehnt werden kann, weil die betreffende Person keine schweizerische Niederlassung nachwe</w:t>
            </w:r>
            <w:r w:rsidRPr="007261DD">
              <w:rPr>
                <w:szCs w:val="20"/>
              </w:rPr>
              <w:t>i</w:t>
            </w:r>
            <w:r w:rsidRPr="007261DD">
              <w:rPr>
                <w:szCs w:val="20"/>
              </w:rPr>
              <w:t>sen kann.</w:t>
            </w:r>
          </w:p>
          <w:p w:rsidR="001F4D72" w:rsidRPr="007261DD" w:rsidRDefault="001F4D72" w:rsidP="00AF0FA9">
            <w:pPr>
              <w:pStyle w:val="74Kommentartext"/>
              <w:jc w:val="both"/>
              <w:rPr>
                <w:szCs w:val="20"/>
              </w:rPr>
            </w:pPr>
            <w:r w:rsidRPr="007261DD">
              <w:rPr>
                <w:szCs w:val="20"/>
              </w:rPr>
              <w:t>Abs. 2: Hier wird neu eine eindeutige Rechtsgrundlage für die Meldung von relevanten Änderungen der Personalien und für die Erneuerung von abg</w:t>
            </w:r>
            <w:r w:rsidRPr="007261DD">
              <w:rPr>
                <w:szCs w:val="20"/>
              </w:rPr>
              <w:t>e</w:t>
            </w:r>
            <w:r w:rsidRPr="007261DD">
              <w:rPr>
                <w:szCs w:val="20"/>
              </w:rPr>
              <w:t>laufenen Heimatausweisen geschaffen. Die Datenerfassung bei den Ei</w:t>
            </w:r>
            <w:r w:rsidRPr="007261DD">
              <w:rPr>
                <w:szCs w:val="20"/>
              </w:rPr>
              <w:t>n</w:t>
            </w:r>
            <w:r w:rsidRPr="007261DD">
              <w:rPr>
                <w:szCs w:val="20"/>
              </w:rPr>
              <w:t>wohnerkontrollen basiert (heute noch) auf den hinterlegten Schriften. Wenn die in den hinterlegten Schriften verurkundeten Informationen nicht nac</w:t>
            </w:r>
            <w:r w:rsidRPr="007261DD">
              <w:rPr>
                <w:szCs w:val="20"/>
              </w:rPr>
              <w:t>h</w:t>
            </w:r>
            <w:r w:rsidRPr="007261DD">
              <w:rPr>
                <w:szCs w:val="20"/>
              </w:rPr>
              <w:t>geführt werden, was bisher ohne entsprechende Meldungen der meld</w:t>
            </w:r>
            <w:r w:rsidRPr="007261DD">
              <w:rPr>
                <w:szCs w:val="20"/>
              </w:rPr>
              <w:t>e</w:t>
            </w:r>
            <w:r w:rsidRPr="007261DD">
              <w:rPr>
                <w:szCs w:val="20"/>
              </w:rPr>
              <w:t xml:space="preserve">pflichtigen Personen nicht sichergestellt ist, können erhebliche Fehler </w:t>
            </w:r>
            <w:r w:rsidR="00AF0FA9">
              <w:rPr>
                <w:szCs w:val="20"/>
              </w:rPr>
              <w:t>r</w:t>
            </w:r>
            <w:r w:rsidR="00AF0FA9">
              <w:rPr>
                <w:szCs w:val="20"/>
              </w:rPr>
              <w:t>e</w:t>
            </w:r>
            <w:r w:rsidR="00AF0FA9">
              <w:rPr>
                <w:szCs w:val="20"/>
              </w:rPr>
              <w:t>sultieren</w:t>
            </w:r>
            <w:r w:rsidRPr="007261DD">
              <w:rPr>
                <w:szCs w:val="20"/>
              </w:rPr>
              <w:t xml:space="preserve"> (z.B. eine unzutreffende Bestätigung des Wohnsitzes). Bei den Heimatausweisen, die wie erwähnt schon bisher immer befristet waren </w:t>
            </w:r>
            <w:r w:rsidR="000F04F4" w:rsidRPr="007261DD">
              <w:rPr>
                <w:szCs w:val="20"/>
              </w:rPr>
              <w:t xml:space="preserve">- </w:t>
            </w:r>
            <w:r w:rsidRPr="007261DD">
              <w:rPr>
                <w:szCs w:val="20"/>
              </w:rPr>
              <w:t xml:space="preserve">was nun aber in § </w:t>
            </w:r>
            <w:r w:rsidR="000F04F4" w:rsidRPr="007261DD">
              <w:rPr>
                <w:szCs w:val="20"/>
              </w:rPr>
              <w:t xml:space="preserve">30 Abs. 3 in den </w:t>
            </w:r>
            <w:r w:rsidRPr="007261DD">
              <w:rPr>
                <w:szCs w:val="20"/>
              </w:rPr>
              <w:t>Übergangsbestimmungen ausdrücklich geregelt werden soll</w:t>
            </w:r>
            <w:r w:rsidR="000F04F4" w:rsidRPr="007261DD">
              <w:rPr>
                <w:szCs w:val="20"/>
              </w:rPr>
              <w:t xml:space="preserve"> -</w:t>
            </w:r>
            <w:r w:rsidRPr="007261DD">
              <w:rPr>
                <w:szCs w:val="20"/>
              </w:rPr>
              <w:t xml:space="preserve"> dient die periodische Erneuerung der Prüfung, ob die Voraussetzungen für den Aufenthalt weiterhin erfüllt sind.</w:t>
            </w:r>
          </w:p>
        </w:tc>
      </w:tr>
      <w:tr w:rsidR="00312883" w:rsidRPr="007261DD">
        <w:tc>
          <w:tcPr>
            <w:tcW w:w="6894" w:type="dxa"/>
            <w:tcBorders>
              <w:top w:val="dotted" w:sz="4" w:space="0" w:color="auto"/>
              <w:bottom w:val="dotted" w:sz="4" w:space="0" w:color="auto"/>
            </w:tcBorders>
            <w:noWrap/>
          </w:tcPr>
          <w:p w:rsidR="00312883" w:rsidRPr="007261DD" w:rsidRDefault="00B32F44" w:rsidP="00780051">
            <w:pPr>
              <w:pStyle w:val="berschrift4"/>
              <w:keepNext w:val="0"/>
              <w:tabs>
                <w:tab w:val="clear" w:pos="720"/>
                <w:tab w:val="clear" w:pos="1080"/>
              </w:tabs>
              <w:ind w:hanging="720"/>
              <w:outlineLvl w:val="3"/>
              <w:rPr>
                <w:rFonts w:cs="Arial"/>
                <w:sz w:val="20"/>
                <w:szCs w:val="20"/>
              </w:rPr>
            </w:pPr>
            <w:r w:rsidRPr="007261DD">
              <w:rPr>
                <w:rFonts w:cs="Arial"/>
                <w:sz w:val="20"/>
                <w:szCs w:val="20"/>
              </w:rPr>
              <w:t>b. Ausstellung</w:t>
            </w:r>
          </w:p>
          <w:p w:rsidR="00B32F44" w:rsidRPr="007261DD" w:rsidRDefault="00B32F44"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Das Zivilstandsamt der Heimatgemeinde stellt Bürger</w:t>
            </w:r>
            <w:r w:rsidR="0084541D">
              <w:rPr>
                <w:rFonts w:cs="Arial"/>
                <w:sz w:val="20"/>
                <w:szCs w:val="20"/>
              </w:rPr>
              <w:t>innen und Bürger</w:t>
            </w:r>
            <w:r w:rsidRPr="007261DD">
              <w:rPr>
                <w:rFonts w:cs="Arial"/>
                <w:sz w:val="20"/>
                <w:szCs w:val="20"/>
              </w:rPr>
              <w:t xml:space="preserve">n, die sich in einer anderen Gemeinde </w:t>
            </w:r>
            <w:r w:rsidR="0018744B" w:rsidRPr="007261DD">
              <w:rPr>
                <w:rFonts w:cs="Arial"/>
                <w:sz w:val="20"/>
                <w:szCs w:val="20"/>
              </w:rPr>
              <w:t xml:space="preserve">der Schweiz </w:t>
            </w:r>
            <w:r w:rsidRPr="007261DD">
              <w:rPr>
                <w:rFonts w:cs="Arial"/>
                <w:sz w:val="20"/>
                <w:szCs w:val="20"/>
              </w:rPr>
              <w:t>niederlassen, einen He</w:t>
            </w:r>
            <w:r w:rsidRPr="007261DD">
              <w:rPr>
                <w:rFonts w:cs="Arial"/>
                <w:sz w:val="20"/>
                <w:szCs w:val="20"/>
              </w:rPr>
              <w:t>i</w:t>
            </w:r>
            <w:r w:rsidRPr="007261DD">
              <w:rPr>
                <w:rFonts w:cs="Arial"/>
                <w:sz w:val="20"/>
                <w:szCs w:val="20"/>
              </w:rPr>
              <w:t xml:space="preserve">matschein aus. </w:t>
            </w:r>
          </w:p>
          <w:p w:rsidR="00B32F44" w:rsidRPr="007261DD" w:rsidRDefault="00B32F44"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Wer ausserhalb der Niederlassungsgemeinde Aufenthalt nimmt, erhält von dieser einen Heimatausweis.</w:t>
            </w:r>
          </w:p>
          <w:p w:rsidR="00312883" w:rsidRPr="007261DD" w:rsidRDefault="00B32F44" w:rsidP="00780051">
            <w:pPr>
              <w:pStyle w:val="00Vorgabetext"/>
              <w:rPr>
                <w:rFonts w:cs="Arial"/>
                <w:sz w:val="20"/>
                <w:szCs w:val="20"/>
              </w:rPr>
            </w:pPr>
            <w:r w:rsidRPr="007261DD">
              <w:rPr>
                <w:rFonts w:cs="Arial"/>
                <w:sz w:val="20"/>
                <w:szCs w:val="20"/>
                <w:vertAlign w:val="superscript"/>
              </w:rPr>
              <w:t>3</w:t>
            </w:r>
            <w:r w:rsidRPr="007261DD">
              <w:rPr>
                <w:rFonts w:cs="Arial"/>
                <w:sz w:val="20"/>
                <w:szCs w:val="20"/>
              </w:rPr>
              <w:t xml:space="preserve"> Der Heimatausweis wird auf ein bis fünf Jahre befristet. </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1F4D72" w:rsidRPr="007261DD" w:rsidRDefault="001F4D72" w:rsidP="00780051">
            <w:pPr>
              <w:pStyle w:val="74Kommentartext"/>
              <w:rPr>
                <w:szCs w:val="20"/>
              </w:rPr>
            </w:pPr>
            <w:r w:rsidRPr="007261DD">
              <w:rPr>
                <w:szCs w:val="20"/>
              </w:rPr>
              <w:t xml:space="preserve">Abs. 1 hat nur deklaratorische Bedeutung, weil er </w:t>
            </w:r>
            <w:r w:rsidR="00B54CA6">
              <w:rPr>
                <w:szCs w:val="20"/>
              </w:rPr>
              <w:t>lediglich</w:t>
            </w:r>
            <w:r w:rsidRPr="007261DD">
              <w:rPr>
                <w:szCs w:val="20"/>
              </w:rPr>
              <w:t xml:space="preserve"> wiedergibt, was schon aufgrund des Bundesrechts gilt. Auf seine Streichung wird dennoch verzichtet, um die unterschiedlichen Zuständigkeiten für die Ausstellung von Heimatschein und Heimatausweis unmittelbar verständlich zu machen.</w:t>
            </w:r>
          </w:p>
          <w:p w:rsidR="001F4D72" w:rsidRPr="007261DD" w:rsidRDefault="001F4D72" w:rsidP="00780051">
            <w:pPr>
              <w:pStyle w:val="74Kommentartext"/>
              <w:rPr>
                <w:szCs w:val="20"/>
              </w:rPr>
            </w:pPr>
            <w:r w:rsidRPr="00EB4B6F">
              <w:rPr>
                <w:szCs w:val="20"/>
              </w:rPr>
              <w:t xml:space="preserve">Abs. 2 </w:t>
            </w:r>
            <w:r w:rsidR="00EB4B6F">
              <w:rPr>
                <w:szCs w:val="20"/>
              </w:rPr>
              <w:t>ersetzt die aus zeitgemässer Sicht der Praxis nicht mehr notwend</w:t>
            </w:r>
            <w:r w:rsidR="00EB4B6F">
              <w:rPr>
                <w:szCs w:val="20"/>
              </w:rPr>
              <w:t>i</w:t>
            </w:r>
            <w:r w:rsidR="00EB4B6F">
              <w:rPr>
                <w:szCs w:val="20"/>
              </w:rPr>
              <w:t>ge bisherige Regelung von § 37 Abs. 2 GG.</w:t>
            </w:r>
          </w:p>
          <w:p w:rsidR="001F4D72" w:rsidRPr="007261DD" w:rsidRDefault="001F4D72" w:rsidP="00780051">
            <w:pPr>
              <w:pStyle w:val="74Kommentartext"/>
              <w:rPr>
                <w:szCs w:val="20"/>
              </w:rPr>
            </w:pPr>
            <w:r w:rsidRPr="007261DD">
              <w:rPr>
                <w:szCs w:val="20"/>
              </w:rPr>
              <w:t>Abs. 3: Neu wird der Heimatausweis ausdrücklich befristet. Wie erwähnt, entspricht dies</w:t>
            </w:r>
            <w:r w:rsidR="008909EC">
              <w:rPr>
                <w:szCs w:val="20"/>
              </w:rPr>
              <w:t xml:space="preserve"> der langjährigen</w:t>
            </w:r>
            <w:r w:rsidRPr="007261DD">
              <w:rPr>
                <w:szCs w:val="20"/>
              </w:rPr>
              <w:t>, unbestrittene</w:t>
            </w:r>
            <w:r w:rsidR="008909EC">
              <w:rPr>
                <w:szCs w:val="20"/>
              </w:rPr>
              <w:t>n</w:t>
            </w:r>
            <w:r w:rsidRPr="007261DD">
              <w:rPr>
                <w:szCs w:val="20"/>
              </w:rPr>
              <w:t xml:space="preserve"> und wohlbegründete</w:t>
            </w:r>
            <w:r w:rsidR="008909EC">
              <w:rPr>
                <w:szCs w:val="20"/>
              </w:rPr>
              <w:t>n</w:t>
            </w:r>
            <w:r w:rsidRPr="007261DD">
              <w:rPr>
                <w:szCs w:val="20"/>
              </w:rPr>
              <w:t xml:space="preserve"> Pr</w:t>
            </w:r>
            <w:r w:rsidRPr="007261DD">
              <w:rPr>
                <w:szCs w:val="20"/>
              </w:rPr>
              <w:t>a</w:t>
            </w:r>
            <w:r w:rsidRPr="007261DD">
              <w:rPr>
                <w:szCs w:val="20"/>
              </w:rPr>
              <w:t xml:space="preserve">xis. </w:t>
            </w:r>
          </w:p>
          <w:p w:rsidR="001F4D72" w:rsidRPr="007261DD" w:rsidRDefault="009751C2" w:rsidP="00780051">
            <w:pPr>
              <w:pStyle w:val="74Kommentartext"/>
              <w:rPr>
                <w:szCs w:val="20"/>
              </w:rPr>
            </w:pPr>
            <w:r>
              <w:rPr>
                <w:szCs w:val="20"/>
              </w:rPr>
              <w:t xml:space="preserve">Eine Befristung der Aufenthaltsdauer fällt als Alternative ausser Betracht. </w:t>
            </w:r>
            <w:r w:rsidR="001F4D72" w:rsidRPr="007261DD">
              <w:rPr>
                <w:szCs w:val="20"/>
              </w:rPr>
              <w:t xml:space="preserve">Die Niederlassungsfreiheit gemäss Art. 24 </w:t>
            </w:r>
            <w:r w:rsidR="00E77ABA">
              <w:rPr>
                <w:szCs w:val="20"/>
              </w:rPr>
              <w:t>der Schweizer B</w:t>
            </w:r>
            <w:r w:rsidR="00E77ABA" w:rsidRPr="00E77ABA">
              <w:rPr>
                <w:szCs w:val="20"/>
              </w:rPr>
              <w:t>u</w:t>
            </w:r>
            <w:r w:rsidR="00E77ABA">
              <w:rPr>
                <w:szCs w:val="20"/>
              </w:rPr>
              <w:t>n</w:t>
            </w:r>
            <w:r w:rsidR="00E77ABA" w:rsidRPr="00E77ABA">
              <w:rPr>
                <w:szCs w:val="20"/>
              </w:rPr>
              <w:t>desverfa</w:t>
            </w:r>
            <w:r w:rsidR="00E77ABA" w:rsidRPr="00E77ABA">
              <w:rPr>
                <w:szCs w:val="20"/>
              </w:rPr>
              <w:t>s</w:t>
            </w:r>
            <w:r w:rsidR="00E77ABA" w:rsidRPr="00E77ABA">
              <w:rPr>
                <w:szCs w:val="20"/>
              </w:rPr>
              <w:t>sung</w:t>
            </w:r>
            <w:r w:rsidR="00E77ABA">
              <w:rPr>
                <w:szCs w:val="20"/>
              </w:rPr>
              <w:t xml:space="preserve"> </w:t>
            </w:r>
            <w:r w:rsidR="001F4D72" w:rsidRPr="007261DD">
              <w:rPr>
                <w:szCs w:val="20"/>
              </w:rPr>
              <w:t>verbietet es den Kantonen und Gemeinden, materielle Beschränku</w:t>
            </w:r>
            <w:r w:rsidR="001F4D72" w:rsidRPr="007261DD">
              <w:rPr>
                <w:szCs w:val="20"/>
              </w:rPr>
              <w:t>n</w:t>
            </w:r>
            <w:r w:rsidR="001F4D72" w:rsidRPr="007261DD">
              <w:rPr>
                <w:szCs w:val="20"/>
              </w:rPr>
              <w:t>gen der Niederlassung bzw. des Aufenthalts aufzustellen. Sie können n</w:t>
            </w:r>
            <w:r w:rsidR="001F4D72" w:rsidRPr="007261DD">
              <w:rPr>
                <w:szCs w:val="20"/>
              </w:rPr>
              <w:t>a</w:t>
            </w:r>
            <w:r w:rsidR="001F4D72" w:rsidRPr="007261DD">
              <w:rPr>
                <w:szCs w:val="20"/>
              </w:rPr>
              <w:t xml:space="preserve">mentlich keine Befristung von Niederlassung oder Aufenthalt einführen (Thalmann, </w:t>
            </w:r>
            <w:r w:rsidR="00E77ABA">
              <w:rPr>
                <w:szCs w:val="20"/>
              </w:rPr>
              <w:t xml:space="preserve">a.a.O., </w:t>
            </w:r>
            <w:r w:rsidR="001F4D72" w:rsidRPr="007261DD">
              <w:rPr>
                <w:szCs w:val="20"/>
              </w:rPr>
              <w:t>Vorbem. §§ 32-39</w:t>
            </w:r>
            <w:r w:rsidR="00E77ABA">
              <w:rPr>
                <w:szCs w:val="20"/>
              </w:rPr>
              <w:t xml:space="preserve"> Ziff. </w:t>
            </w:r>
            <w:r w:rsidR="001F4D72" w:rsidRPr="007261DD">
              <w:rPr>
                <w:szCs w:val="20"/>
              </w:rPr>
              <w:t>4.1). Die Befristung des Heima</w:t>
            </w:r>
            <w:r w:rsidR="001F4D72" w:rsidRPr="007261DD">
              <w:rPr>
                <w:szCs w:val="20"/>
              </w:rPr>
              <w:t>t</w:t>
            </w:r>
            <w:r w:rsidR="001F4D72" w:rsidRPr="007261DD">
              <w:rPr>
                <w:szCs w:val="20"/>
              </w:rPr>
              <w:t>ausweises beschränkt den Aufenthalt nicht, sondern regelt nur einen A</w:t>
            </w:r>
            <w:r w:rsidR="001F4D72" w:rsidRPr="007261DD">
              <w:rPr>
                <w:szCs w:val="20"/>
              </w:rPr>
              <w:t>s</w:t>
            </w:r>
            <w:r w:rsidR="001F4D72" w:rsidRPr="007261DD">
              <w:rPr>
                <w:szCs w:val="20"/>
              </w:rPr>
              <w:t>pekt von dessen Nachweis und ist daher mit der Niederlassungsfreiheit verein</w:t>
            </w:r>
            <w:r w:rsidR="00363630">
              <w:rPr>
                <w:szCs w:val="20"/>
              </w:rPr>
              <w:t>bar.</w:t>
            </w:r>
          </w:p>
          <w:p w:rsidR="001F4D72" w:rsidRPr="007261DD" w:rsidRDefault="001F4D72" w:rsidP="00780051">
            <w:pPr>
              <w:pStyle w:val="74Kommentartext"/>
              <w:rPr>
                <w:szCs w:val="20"/>
              </w:rPr>
            </w:pPr>
            <w:r w:rsidRPr="007261DD">
              <w:rPr>
                <w:szCs w:val="20"/>
              </w:rPr>
              <w:t>Auf der anderen Seite lässt sich auch nicht einwenden, eine kantonale Regelung sei mit Blick auf kantonsübergreifende Veränderungen von Ni</w:t>
            </w:r>
            <w:r w:rsidRPr="007261DD">
              <w:rPr>
                <w:szCs w:val="20"/>
              </w:rPr>
              <w:t>e</w:t>
            </w:r>
            <w:r w:rsidRPr="007261DD">
              <w:rPr>
                <w:szCs w:val="20"/>
              </w:rPr>
              <w:t>derlassung oder Aufenthalt unbefriedigend. Der Einwand trifft zwar an sich zu. Indessen kennen die meisten Kantone vergleichbare Regelungen. Z</w:t>
            </w:r>
            <w:r w:rsidRPr="007261DD">
              <w:rPr>
                <w:szCs w:val="20"/>
              </w:rPr>
              <w:t>u</w:t>
            </w:r>
            <w:r w:rsidRPr="007261DD">
              <w:rPr>
                <w:szCs w:val="20"/>
              </w:rPr>
              <w:t>dem regelt eine kantonale Vorschrift zumindest die grosse Zahl innerka</w:t>
            </w:r>
            <w:r w:rsidRPr="007261DD">
              <w:rPr>
                <w:szCs w:val="20"/>
              </w:rPr>
              <w:t>n</w:t>
            </w:r>
            <w:r w:rsidRPr="007261DD">
              <w:rPr>
                <w:szCs w:val="20"/>
              </w:rPr>
              <w:t>tonaler Verschiebungen.</w:t>
            </w:r>
          </w:p>
          <w:p w:rsidR="001F4D72" w:rsidRPr="007261DD" w:rsidRDefault="001F4D72" w:rsidP="00780051">
            <w:pPr>
              <w:pStyle w:val="74Kommentartext"/>
              <w:jc w:val="both"/>
              <w:rPr>
                <w:szCs w:val="20"/>
              </w:rPr>
            </w:pPr>
            <w:r w:rsidRPr="007261DD">
              <w:rPr>
                <w:szCs w:val="20"/>
              </w:rPr>
              <w:t>Zur Dauer der Befristung: Heute ist eine Gültigkeit von einem Jahr üblich für Erwerbstätige, von ein bis drei Jahren für Personen in Ausbildung sowie von fünf Jahren für Heimbewohnende. Das Gesetz stellt den Gemeinden die Befristung in diesem Rahmen frei.</w:t>
            </w:r>
          </w:p>
        </w:tc>
      </w:tr>
      <w:tr w:rsidR="00312883" w:rsidRPr="007261DD">
        <w:tc>
          <w:tcPr>
            <w:tcW w:w="6894" w:type="dxa"/>
            <w:tcBorders>
              <w:top w:val="dotted" w:sz="4" w:space="0" w:color="auto"/>
              <w:bottom w:val="dotted" w:sz="4" w:space="0" w:color="auto"/>
            </w:tcBorders>
            <w:noWrap/>
          </w:tcPr>
          <w:p w:rsidR="00312883" w:rsidRPr="007261DD" w:rsidRDefault="009F0A93" w:rsidP="00780051">
            <w:pPr>
              <w:pStyle w:val="berschrift4"/>
              <w:keepNext w:val="0"/>
              <w:tabs>
                <w:tab w:val="num" w:pos="540"/>
              </w:tabs>
              <w:ind w:hanging="720"/>
              <w:outlineLvl w:val="3"/>
              <w:rPr>
                <w:rFonts w:cs="Arial"/>
                <w:sz w:val="20"/>
                <w:szCs w:val="20"/>
              </w:rPr>
            </w:pPr>
            <w:r w:rsidRPr="007261DD">
              <w:rPr>
                <w:rFonts w:cs="Arial"/>
                <w:sz w:val="20"/>
                <w:szCs w:val="20"/>
              </w:rPr>
              <w:t xml:space="preserve">c. </w:t>
            </w:r>
            <w:r w:rsidR="00B32F44" w:rsidRPr="007261DD">
              <w:rPr>
                <w:rFonts w:cs="Arial"/>
                <w:sz w:val="20"/>
                <w:szCs w:val="20"/>
              </w:rPr>
              <w:t>Busse</w:t>
            </w:r>
          </w:p>
          <w:p w:rsidR="00B32F44" w:rsidRPr="007261DD" w:rsidRDefault="00B32F44"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Mit Busse wird bestraft, wer die Pflichten gemäss § </w:t>
            </w:r>
            <w:r w:rsidR="0018744B" w:rsidRPr="00DD3733">
              <w:rPr>
                <w:rFonts w:cs="Arial"/>
                <w:sz w:val="20"/>
                <w:szCs w:val="20"/>
              </w:rPr>
              <w:t>29</w:t>
            </w:r>
            <w:r w:rsidR="0018744B" w:rsidRPr="007261DD">
              <w:rPr>
                <w:rFonts w:cs="Arial"/>
                <w:sz w:val="20"/>
                <w:szCs w:val="20"/>
              </w:rPr>
              <w:t xml:space="preserve"> </w:t>
            </w:r>
            <w:r w:rsidRPr="007261DD">
              <w:rPr>
                <w:rFonts w:cs="Arial"/>
                <w:sz w:val="20"/>
                <w:szCs w:val="20"/>
              </w:rPr>
              <w:t xml:space="preserve">verletzt. </w:t>
            </w:r>
          </w:p>
          <w:p w:rsidR="00B32F44" w:rsidRPr="007261DD" w:rsidRDefault="00B32F44"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In leichten Fällen kann ein Verweis erteilt werden.</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312883" w:rsidRPr="007261DD" w:rsidRDefault="007F7C60" w:rsidP="000B6313">
            <w:pPr>
              <w:pStyle w:val="74Kommentartext"/>
              <w:jc w:val="both"/>
              <w:rPr>
                <w:szCs w:val="20"/>
              </w:rPr>
            </w:pPr>
            <w:r w:rsidRPr="007261DD">
              <w:rPr>
                <w:szCs w:val="20"/>
              </w:rPr>
              <w:t xml:space="preserve">Die Regelung entspricht § </w:t>
            </w:r>
            <w:r w:rsidRPr="00DD3733">
              <w:rPr>
                <w:szCs w:val="20"/>
              </w:rPr>
              <w:t>25</w:t>
            </w:r>
            <w:r w:rsidR="001F4D72" w:rsidRPr="007261DD">
              <w:rPr>
                <w:szCs w:val="20"/>
              </w:rPr>
              <w:t>.</w:t>
            </w:r>
          </w:p>
        </w:tc>
      </w:tr>
      <w:tr w:rsidR="00312883" w:rsidRPr="007261DD">
        <w:tc>
          <w:tcPr>
            <w:tcW w:w="6894" w:type="dxa"/>
            <w:tcBorders>
              <w:top w:val="dotted" w:sz="4" w:space="0" w:color="auto"/>
              <w:bottom w:val="dotted" w:sz="4" w:space="0" w:color="auto"/>
            </w:tcBorders>
            <w:noWrap/>
          </w:tcPr>
          <w:p w:rsidR="00312883" w:rsidRPr="007261DD" w:rsidRDefault="009F0A93" w:rsidP="00780051">
            <w:pPr>
              <w:pStyle w:val="berschrift4"/>
              <w:keepNext w:val="0"/>
              <w:tabs>
                <w:tab w:val="num" w:pos="540"/>
              </w:tabs>
              <w:ind w:hanging="720"/>
              <w:outlineLvl w:val="3"/>
              <w:rPr>
                <w:rFonts w:cs="Arial"/>
                <w:sz w:val="20"/>
                <w:szCs w:val="20"/>
              </w:rPr>
            </w:pPr>
            <w:r w:rsidRPr="007261DD">
              <w:rPr>
                <w:rFonts w:cs="Arial"/>
                <w:sz w:val="20"/>
                <w:szCs w:val="20"/>
              </w:rPr>
              <w:t xml:space="preserve">d. </w:t>
            </w:r>
            <w:r w:rsidR="00B32F44" w:rsidRPr="007261DD">
              <w:rPr>
                <w:rFonts w:cs="Arial"/>
                <w:sz w:val="20"/>
                <w:szCs w:val="20"/>
              </w:rPr>
              <w:t>Geltungsdauer</w:t>
            </w:r>
          </w:p>
          <w:p w:rsidR="00B32F44" w:rsidRPr="007261DD" w:rsidRDefault="00B32F44" w:rsidP="00780051">
            <w:pPr>
              <w:pStyle w:val="00Vorgabetext"/>
              <w:rPr>
                <w:rFonts w:cs="Arial"/>
                <w:sz w:val="20"/>
                <w:szCs w:val="20"/>
              </w:rPr>
            </w:pPr>
            <w:r w:rsidRPr="007261DD">
              <w:rPr>
                <w:rFonts w:cs="Arial"/>
                <w:sz w:val="20"/>
                <w:szCs w:val="20"/>
              </w:rPr>
              <w:t xml:space="preserve">Der Regierungsrat hebt die Übergangsbestimmungen </w:t>
            </w:r>
            <w:r w:rsidR="009F0A93" w:rsidRPr="007261DD">
              <w:rPr>
                <w:rFonts w:cs="Arial"/>
                <w:sz w:val="20"/>
                <w:szCs w:val="20"/>
              </w:rPr>
              <w:t xml:space="preserve">über die Schriften </w:t>
            </w:r>
            <w:r w:rsidRPr="007261DD">
              <w:rPr>
                <w:rFonts w:cs="Arial"/>
                <w:sz w:val="20"/>
                <w:szCs w:val="20"/>
              </w:rPr>
              <w:t>auf, sobald der elektronische Datenaustausch zwischen den Gemeinden über die entsprechenden Kommunikationsplattformen sedex und Infostar voll operativ geworden ist.</w:t>
            </w:r>
          </w:p>
        </w:tc>
        <w:tc>
          <w:tcPr>
            <w:tcW w:w="360" w:type="dxa"/>
            <w:noWrap/>
          </w:tcPr>
          <w:p w:rsidR="00312883" w:rsidRPr="007261DD" w:rsidRDefault="00312883" w:rsidP="00780051">
            <w:pPr>
              <w:pStyle w:val="00Vorgabetext"/>
              <w:rPr>
                <w:rFonts w:cs="Arial"/>
                <w:sz w:val="20"/>
                <w:szCs w:val="20"/>
              </w:rPr>
            </w:pPr>
          </w:p>
        </w:tc>
        <w:tc>
          <w:tcPr>
            <w:tcW w:w="6894" w:type="dxa"/>
            <w:tcBorders>
              <w:top w:val="dotted" w:sz="4" w:space="0" w:color="auto"/>
              <w:bottom w:val="dotted" w:sz="4" w:space="0" w:color="auto"/>
            </w:tcBorders>
            <w:noWrap/>
          </w:tcPr>
          <w:p w:rsidR="00312883" w:rsidRPr="007261DD" w:rsidRDefault="001F4D72" w:rsidP="00780051">
            <w:pPr>
              <w:pStyle w:val="74Kommentartext"/>
              <w:jc w:val="both"/>
              <w:rPr>
                <w:szCs w:val="20"/>
              </w:rPr>
            </w:pPr>
            <w:r w:rsidRPr="007261DD">
              <w:rPr>
                <w:szCs w:val="20"/>
              </w:rPr>
              <w:t>Die vorstehenden Bestimmungen über die Schriften können und sollen aufgehoben werden, sobald der elektronische Datenaustausch über die entsprechenden Plattformen sedex und Infostar ohne Einschränkungen funktioniert. Der Regierungsrat ist zu ermächtigen, diesen Zeitpunkt festz</w:t>
            </w:r>
            <w:r w:rsidRPr="007261DD">
              <w:rPr>
                <w:szCs w:val="20"/>
              </w:rPr>
              <w:t>u</w:t>
            </w:r>
            <w:r w:rsidRPr="007261DD">
              <w:rPr>
                <w:szCs w:val="20"/>
              </w:rPr>
              <w:t>stellen und die Übergangsbestimmungen aufzuheben.</w:t>
            </w:r>
          </w:p>
        </w:tc>
      </w:tr>
      <w:tr w:rsidR="004615C9" w:rsidRPr="007261DD">
        <w:tc>
          <w:tcPr>
            <w:tcW w:w="6894" w:type="dxa"/>
            <w:tcBorders>
              <w:top w:val="dotted" w:sz="4" w:space="0" w:color="auto"/>
              <w:bottom w:val="dotted" w:sz="4" w:space="0" w:color="auto"/>
            </w:tcBorders>
            <w:noWrap/>
          </w:tcPr>
          <w:p w:rsidR="004615C9" w:rsidRPr="007261DD" w:rsidRDefault="004D4982" w:rsidP="006635AB">
            <w:pPr>
              <w:pStyle w:val="berschrift4"/>
              <w:keepNext w:val="0"/>
              <w:tabs>
                <w:tab w:val="clear" w:pos="397"/>
                <w:tab w:val="clear" w:pos="720"/>
                <w:tab w:val="num" w:pos="567"/>
                <w:tab w:val="left" w:pos="1134"/>
              </w:tabs>
              <w:ind w:left="567" w:hanging="567"/>
              <w:outlineLvl w:val="3"/>
              <w:rPr>
                <w:rFonts w:cs="Arial"/>
                <w:sz w:val="20"/>
                <w:szCs w:val="20"/>
              </w:rPr>
            </w:pPr>
            <w:r w:rsidRPr="007261DD">
              <w:rPr>
                <w:rFonts w:cs="Arial"/>
                <w:sz w:val="20"/>
                <w:szCs w:val="20"/>
              </w:rPr>
              <w:t>E</w:t>
            </w:r>
            <w:r w:rsidR="00884BEA" w:rsidRPr="007261DD">
              <w:rPr>
                <w:rFonts w:cs="Arial"/>
                <w:sz w:val="20"/>
                <w:szCs w:val="20"/>
              </w:rPr>
              <w:t xml:space="preserve">lektronisches </w:t>
            </w:r>
            <w:r w:rsidRPr="007261DD">
              <w:rPr>
                <w:rFonts w:cs="Arial"/>
                <w:sz w:val="20"/>
                <w:szCs w:val="20"/>
              </w:rPr>
              <w:t>Meldewesen a</w:t>
            </w:r>
            <w:r w:rsidR="004615C9" w:rsidRPr="007261DD">
              <w:rPr>
                <w:rFonts w:cs="Arial"/>
                <w:sz w:val="20"/>
                <w:szCs w:val="20"/>
              </w:rPr>
              <w:t>. Meld</w:t>
            </w:r>
            <w:r w:rsidR="00884BEA" w:rsidRPr="007261DD">
              <w:rPr>
                <w:rFonts w:cs="Arial"/>
                <w:sz w:val="20"/>
                <w:szCs w:val="20"/>
              </w:rPr>
              <w:t xml:space="preserve">epflicht </w:t>
            </w:r>
            <w:r w:rsidR="004615C9" w:rsidRPr="007261DD">
              <w:rPr>
                <w:rFonts w:cs="Arial"/>
                <w:sz w:val="20"/>
                <w:szCs w:val="20"/>
              </w:rPr>
              <w:t>Vermieter und Logisg</w:t>
            </w:r>
            <w:r w:rsidR="004615C9" w:rsidRPr="007261DD">
              <w:rPr>
                <w:rFonts w:cs="Arial"/>
                <w:sz w:val="20"/>
                <w:szCs w:val="20"/>
              </w:rPr>
              <w:t>e</w:t>
            </w:r>
            <w:r w:rsidR="004615C9" w:rsidRPr="007261DD">
              <w:rPr>
                <w:rFonts w:cs="Arial"/>
                <w:sz w:val="20"/>
                <w:szCs w:val="20"/>
              </w:rPr>
              <w:t>ber</w:t>
            </w:r>
          </w:p>
          <w:p w:rsidR="004615C9" w:rsidRPr="007261DD" w:rsidRDefault="004615C9"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Liegen die technischen und rechtlichen Voraussetzungen für eine Me</w:t>
            </w:r>
            <w:r w:rsidRPr="007261DD">
              <w:rPr>
                <w:rFonts w:cs="Arial"/>
                <w:sz w:val="20"/>
                <w:szCs w:val="20"/>
              </w:rPr>
              <w:t>l</w:t>
            </w:r>
            <w:r w:rsidRPr="007261DD">
              <w:rPr>
                <w:rFonts w:cs="Arial"/>
                <w:sz w:val="20"/>
                <w:szCs w:val="20"/>
              </w:rPr>
              <w:t xml:space="preserve">dung der Vermieter und Logisgeber </w:t>
            </w:r>
            <w:r w:rsidR="00884BEA" w:rsidRPr="007261DD">
              <w:rPr>
                <w:rFonts w:cs="Arial"/>
                <w:sz w:val="20"/>
                <w:szCs w:val="20"/>
              </w:rPr>
              <w:t xml:space="preserve">in elektronischer Form </w:t>
            </w:r>
            <w:r w:rsidRPr="007261DD">
              <w:rPr>
                <w:rFonts w:cs="Arial"/>
                <w:sz w:val="20"/>
                <w:szCs w:val="20"/>
              </w:rPr>
              <w:t xml:space="preserve">vor, sorgen die Gemeinden für </w:t>
            </w:r>
            <w:r w:rsidR="00516535" w:rsidRPr="007261DD">
              <w:rPr>
                <w:rFonts w:cs="Arial"/>
                <w:sz w:val="20"/>
                <w:szCs w:val="20"/>
              </w:rPr>
              <w:t xml:space="preserve">das </w:t>
            </w:r>
            <w:r w:rsidRPr="007261DD">
              <w:rPr>
                <w:rFonts w:cs="Arial"/>
                <w:sz w:val="20"/>
                <w:szCs w:val="20"/>
              </w:rPr>
              <w:t xml:space="preserve">notwendige Angebot. </w:t>
            </w:r>
            <w:r w:rsidR="00E91026" w:rsidRPr="007261DD">
              <w:rPr>
                <w:rFonts w:cs="Arial"/>
                <w:sz w:val="20"/>
                <w:szCs w:val="20"/>
              </w:rPr>
              <w:t>Sie gewährleisten die elektron</w:t>
            </w:r>
            <w:r w:rsidR="00E91026" w:rsidRPr="007261DD">
              <w:rPr>
                <w:rFonts w:cs="Arial"/>
                <w:sz w:val="20"/>
                <w:szCs w:val="20"/>
              </w:rPr>
              <w:t>i</w:t>
            </w:r>
            <w:r w:rsidR="00E91026" w:rsidRPr="007261DD">
              <w:rPr>
                <w:rFonts w:cs="Arial"/>
                <w:sz w:val="20"/>
                <w:szCs w:val="20"/>
              </w:rPr>
              <w:t>sche Identitätsprüfung der meldepflichtigen Personen</w:t>
            </w:r>
            <w:r w:rsidRPr="007261DD">
              <w:rPr>
                <w:rFonts w:cs="Arial"/>
                <w:sz w:val="20"/>
                <w:szCs w:val="20"/>
              </w:rPr>
              <w:t>.</w:t>
            </w:r>
          </w:p>
          <w:p w:rsidR="004615C9" w:rsidRPr="007261DD" w:rsidRDefault="00884BEA" w:rsidP="00780051">
            <w:pPr>
              <w:pStyle w:val="00Vorgabetext"/>
              <w:rPr>
                <w:rFonts w:cs="Arial"/>
                <w:sz w:val="20"/>
                <w:szCs w:val="20"/>
              </w:rPr>
            </w:pPr>
            <w:r w:rsidRPr="007261DD">
              <w:rPr>
                <w:rFonts w:cs="Arial"/>
                <w:sz w:val="20"/>
                <w:szCs w:val="20"/>
                <w:vertAlign w:val="superscript"/>
              </w:rPr>
              <w:t>2</w:t>
            </w:r>
            <w:r w:rsidR="004615C9" w:rsidRPr="007261DD">
              <w:rPr>
                <w:rFonts w:cs="Arial"/>
                <w:sz w:val="20"/>
                <w:szCs w:val="20"/>
              </w:rPr>
              <w:t xml:space="preserve"> Der Regierungsrat bestimmt das Nähere für die Umsetzung.</w:t>
            </w:r>
          </w:p>
        </w:tc>
        <w:tc>
          <w:tcPr>
            <w:tcW w:w="360" w:type="dxa"/>
            <w:noWrap/>
          </w:tcPr>
          <w:p w:rsidR="004615C9" w:rsidRPr="007261DD" w:rsidRDefault="004615C9" w:rsidP="00780051">
            <w:pPr>
              <w:pStyle w:val="00Vorgabetext"/>
              <w:rPr>
                <w:rFonts w:cs="Arial"/>
                <w:sz w:val="20"/>
                <w:szCs w:val="20"/>
              </w:rPr>
            </w:pPr>
          </w:p>
        </w:tc>
        <w:tc>
          <w:tcPr>
            <w:tcW w:w="6894" w:type="dxa"/>
            <w:tcBorders>
              <w:top w:val="dotted" w:sz="4" w:space="0" w:color="auto"/>
              <w:bottom w:val="dotted" w:sz="4" w:space="0" w:color="auto"/>
            </w:tcBorders>
            <w:noWrap/>
          </w:tcPr>
          <w:p w:rsidR="00D716E7" w:rsidRPr="007261DD" w:rsidRDefault="00EF66CB" w:rsidP="00780051">
            <w:pPr>
              <w:pStyle w:val="74Kommentartext"/>
              <w:rPr>
                <w:szCs w:val="20"/>
              </w:rPr>
            </w:pPr>
            <w:r w:rsidRPr="007261DD">
              <w:rPr>
                <w:szCs w:val="20"/>
              </w:rPr>
              <w:t xml:space="preserve">§§ </w:t>
            </w:r>
            <w:r w:rsidRPr="00DD3733">
              <w:rPr>
                <w:szCs w:val="20"/>
              </w:rPr>
              <w:t>33 f.</w:t>
            </w:r>
            <w:r w:rsidRPr="007261DD">
              <w:rPr>
                <w:szCs w:val="20"/>
              </w:rPr>
              <w:t xml:space="preserve"> über das elektronische Meldewesen bei den Meldepflichten der Vermieter und Logisbetreiber sowie die elektronische Umzugsmeldung sind als Übergangsbestimmungen formuliert, weil die entsprechenden Ve</w:t>
            </w:r>
            <w:r w:rsidRPr="007261DD">
              <w:rPr>
                <w:szCs w:val="20"/>
              </w:rPr>
              <w:t>r</w:t>
            </w:r>
            <w:r w:rsidRPr="007261DD">
              <w:rPr>
                <w:szCs w:val="20"/>
              </w:rPr>
              <w:t xml:space="preserve">pflichtungen der Gemeinden insbesondere bei der erstmaligen Schaffung entsprechender Angebote von Bedeutung ist. </w:t>
            </w:r>
            <w:r w:rsidR="00D716E7" w:rsidRPr="007261DD">
              <w:rPr>
                <w:szCs w:val="20"/>
              </w:rPr>
              <w:t>Bieten die Gemeinden diese Angebote flächendeckend an, kann für den dann folgenden Dauerbetrieb auf E-spezifische Regelungen verzichtet werden. Die andauernde Pflicht der Gemeinden, diese Angebote aufrecht zu erhalten, fliesst aus Sinn und Zweck der vorliegenden Übergangsbestimmungen.</w:t>
            </w:r>
          </w:p>
          <w:p w:rsidR="00E91026" w:rsidRPr="007261DD" w:rsidRDefault="004615C9" w:rsidP="00780051">
            <w:pPr>
              <w:pStyle w:val="74Kommentartext"/>
              <w:rPr>
                <w:szCs w:val="20"/>
              </w:rPr>
            </w:pPr>
            <w:r w:rsidRPr="007261DD">
              <w:rPr>
                <w:szCs w:val="20"/>
              </w:rPr>
              <w:t>Abs. 1: Bis heute werden die Meldungen von Vermietern und Logisbetre</w:t>
            </w:r>
            <w:r w:rsidRPr="007261DD">
              <w:rPr>
                <w:szCs w:val="20"/>
              </w:rPr>
              <w:t>i</w:t>
            </w:r>
            <w:r w:rsidRPr="007261DD">
              <w:rPr>
                <w:szCs w:val="20"/>
              </w:rPr>
              <w:t>bern mehrheitlich umständlich in Papierform verschickt. Neu sollen sie ihre Meldungen auf elektronischen Weg übermitteln können. Im Rahmen des Projekt des Bundes für ein elektronisches Meldesystem zwischen Vermi</w:t>
            </w:r>
            <w:r w:rsidRPr="007261DD">
              <w:rPr>
                <w:szCs w:val="20"/>
              </w:rPr>
              <w:t>e</w:t>
            </w:r>
            <w:r w:rsidRPr="007261DD">
              <w:rPr>
                <w:szCs w:val="20"/>
              </w:rPr>
              <w:t xml:space="preserve">ter als meldepflichtige Dritte und Einwohnerkontrollen soll mit dem MERG die notwendige Rechtsgrundlage geschaffen werden, um die Gemeinden verpflichten zu können, den Vermietern die </w:t>
            </w:r>
            <w:r w:rsidR="00884BEA" w:rsidRPr="007261DD">
              <w:rPr>
                <w:szCs w:val="20"/>
              </w:rPr>
              <w:t>Meldung in elektronischer Form (</w:t>
            </w:r>
            <w:r w:rsidRPr="007261DD">
              <w:rPr>
                <w:szCs w:val="20"/>
              </w:rPr>
              <w:t>E-Meldung</w:t>
            </w:r>
            <w:r w:rsidR="00884BEA" w:rsidRPr="007261DD">
              <w:rPr>
                <w:szCs w:val="20"/>
              </w:rPr>
              <w:t>)</w:t>
            </w:r>
            <w:r w:rsidRPr="007261DD">
              <w:rPr>
                <w:szCs w:val="20"/>
              </w:rPr>
              <w:t xml:space="preserve"> zu ermöglichen, sobald die Praxisreife des entsprechenden Systems erwiesen ist. Entsprechende Pilotversuche mit Beteiligung Zü</w:t>
            </w:r>
            <w:r w:rsidRPr="007261DD">
              <w:rPr>
                <w:szCs w:val="20"/>
              </w:rPr>
              <w:t>r</w:t>
            </w:r>
            <w:r w:rsidRPr="007261DD">
              <w:rPr>
                <w:szCs w:val="20"/>
              </w:rPr>
              <w:t>cher Gemeinden haben sich als erfolgversprechend erwiesen. Bis 2020 wird das System vom Bund mitfinanziert. Damit kann auch den Erforde</w:t>
            </w:r>
            <w:r w:rsidRPr="007261DD">
              <w:rPr>
                <w:szCs w:val="20"/>
              </w:rPr>
              <w:t>r</w:t>
            </w:r>
            <w:r w:rsidRPr="007261DD">
              <w:rPr>
                <w:szCs w:val="20"/>
              </w:rPr>
              <w:t>nissen des Gesetzes zur administrativen Entlastung der Unternehmen (LS 930.1) hinreichend Rechnung getra</w:t>
            </w:r>
            <w:r w:rsidR="00E91026" w:rsidRPr="007261DD">
              <w:rPr>
                <w:szCs w:val="20"/>
              </w:rPr>
              <w:t>gen werden.</w:t>
            </w:r>
            <w:r w:rsidR="00EA5BD7" w:rsidRPr="007261DD">
              <w:rPr>
                <w:szCs w:val="20"/>
              </w:rPr>
              <w:t xml:space="preserve"> Der Regierungsrat wird das MERG </w:t>
            </w:r>
            <w:r w:rsidR="00DD3733">
              <w:t>–</w:t>
            </w:r>
            <w:r w:rsidR="00EA5BD7" w:rsidRPr="007261DD">
              <w:rPr>
                <w:szCs w:val="20"/>
              </w:rPr>
              <w:t xml:space="preserve"> insbesondere §§</w:t>
            </w:r>
            <w:r w:rsidR="006117EB" w:rsidRPr="007261DD">
              <w:rPr>
                <w:szCs w:val="20"/>
              </w:rPr>
              <w:t> </w:t>
            </w:r>
            <w:r w:rsidR="00EA5BD7" w:rsidRPr="00DD3733">
              <w:rPr>
                <w:szCs w:val="20"/>
              </w:rPr>
              <w:t>33</w:t>
            </w:r>
            <w:r w:rsidR="006117EB" w:rsidRPr="00DD3733">
              <w:rPr>
                <w:szCs w:val="20"/>
              </w:rPr>
              <w:t> </w:t>
            </w:r>
            <w:r w:rsidR="00EA5BD7" w:rsidRPr="00DD3733">
              <w:rPr>
                <w:szCs w:val="20"/>
              </w:rPr>
              <w:t>f.</w:t>
            </w:r>
            <w:r w:rsidR="00EA5BD7" w:rsidRPr="007261DD">
              <w:rPr>
                <w:szCs w:val="20"/>
              </w:rPr>
              <w:t xml:space="preserve"> in Abhängigkeit des Vorliegens der bestimmten Voraussetzungen </w:t>
            </w:r>
            <w:r w:rsidR="00DD3733">
              <w:t>–</w:t>
            </w:r>
            <w:r w:rsidR="00EA5BD7" w:rsidRPr="007261DD">
              <w:rPr>
                <w:szCs w:val="20"/>
              </w:rPr>
              <w:t xml:space="preserve"> gestaffelt in Kraft setzen können</w:t>
            </w:r>
            <w:r w:rsidR="000F2276">
              <w:rPr>
                <w:szCs w:val="20"/>
              </w:rPr>
              <w:t>.</w:t>
            </w:r>
          </w:p>
          <w:p w:rsidR="004615C9" w:rsidRPr="007261DD" w:rsidRDefault="00884BEA" w:rsidP="000F2276">
            <w:pPr>
              <w:pStyle w:val="74Kommentartext"/>
              <w:jc w:val="both"/>
              <w:rPr>
                <w:szCs w:val="20"/>
              </w:rPr>
            </w:pPr>
            <w:r w:rsidRPr="007261DD">
              <w:rPr>
                <w:szCs w:val="20"/>
              </w:rPr>
              <w:t xml:space="preserve">Abs. 2: </w:t>
            </w:r>
            <w:r w:rsidR="000F2276">
              <w:rPr>
                <w:szCs w:val="20"/>
              </w:rPr>
              <w:t>V</w:t>
            </w:r>
            <w:r w:rsidRPr="007261DD">
              <w:rPr>
                <w:szCs w:val="20"/>
              </w:rPr>
              <w:t xml:space="preserve">gl. </w:t>
            </w:r>
            <w:r w:rsidR="000F2276">
              <w:rPr>
                <w:szCs w:val="20"/>
              </w:rPr>
              <w:t xml:space="preserve">Erläuterungen </w:t>
            </w:r>
            <w:r w:rsidRPr="007261DD">
              <w:rPr>
                <w:szCs w:val="20"/>
              </w:rPr>
              <w:t xml:space="preserve">zu § </w:t>
            </w:r>
            <w:r w:rsidR="0018744B" w:rsidRPr="00972067">
              <w:rPr>
                <w:szCs w:val="20"/>
              </w:rPr>
              <w:t xml:space="preserve">34 </w:t>
            </w:r>
            <w:r w:rsidR="004615C9" w:rsidRPr="00972067">
              <w:rPr>
                <w:szCs w:val="20"/>
              </w:rPr>
              <w:t>Abs. 3.</w:t>
            </w:r>
          </w:p>
        </w:tc>
      </w:tr>
      <w:tr w:rsidR="004615C9" w:rsidRPr="007261DD">
        <w:tc>
          <w:tcPr>
            <w:tcW w:w="6894" w:type="dxa"/>
            <w:tcBorders>
              <w:top w:val="dotted" w:sz="4" w:space="0" w:color="auto"/>
              <w:bottom w:val="dotted" w:sz="4" w:space="0" w:color="auto"/>
            </w:tcBorders>
            <w:noWrap/>
          </w:tcPr>
          <w:p w:rsidR="004615C9" w:rsidRPr="007261DD" w:rsidRDefault="008606FA" w:rsidP="00780051">
            <w:pPr>
              <w:pStyle w:val="berschrift4"/>
              <w:keepNext w:val="0"/>
              <w:tabs>
                <w:tab w:val="num" w:pos="540"/>
              </w:tabs>
              <w:ind w:hanging="720"/>
              <w:outlineLvl w:val="3"/>
              <w:rPr>
                <w:rFonts w:cs="Arial"/>
                <w:sz w:val="20"/>
                <w:szCs w:val="20"/>
              </w:rPr>
            </w:pPr>
            <w:r w:rsidRPr="007261DD">
              <w:rPr>
                <w:rFonts w:cs="Arial"/>
                <w:sz w:val="20"/>
                <w:szCs w:val="20"/>
              </w:rPr>
              <w:t>b</w:t>
            </w:r>
            <w:r w:rsidR="004D4982" w:rsidRPr="007261DD">
              <w:rPr>
                <w:rFonts w:cs="Arial"/>
                <w:sz w:val="20"/>
                <w:szCs w:val="20"/>
              </w:rPr>
              <w:t xml:space="preserve">. </w:t>
            </w:r>
            <w:r w:rsidR="004615C9" w:rsidRPr="007261DD">
              <w:rPr>
                <w:rFonts w:cs="Arial"/>
                <w:sz w:val="20"/>
                <w:szCs w:val="20"/>
              </w:rPr>
              <w:t>E</w:t>
            </w:r>
            <w:r w:rsidR="00884BEA" w:rsidRPr="007261DD">
              <w:rPr>
                <w:rFonts w:cs="Arial"/>
                <w:sz w:val="20"/>
                <w:szCs w:val="20"/>
              </w:rPr>
              <w:t xml:space="preserve">lektronische </w:t>
            </w:r>
            <w:r w:rsidR="004615C9" w:rsidRPr="007261DD">
              <w:rPr>
                <w:rFonts w:cs="Arial"/>
                <w:sz w:val="20"/>
                <w:szCs w:val="20"/>
              </w:rPr>
              <w:t>Umzugsmeldung</w:t>
            </w:r>
          </w:p>
          <w:p w:rsidR="004615C9" w:rsidRPr="007261DD" w:rsidRDefault="004615C9" w:rsidP="00780051">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Der Kanton unterstützt die Gemeinden, damit Personen, die ihre Niede</w:t>
            </w:r>
            <w:r w:rsidRPr="007261DD">
              <w:rPr>
                <w:rFonts w:cs="Arial"/>
                <w:sz w:val="20"/>
                <w:szCs w:val="20"/>
              </w:rPr>
              <w:t>r</w:t>
            </w:r>
            <w:r w:rsidRPr="007261DD">
              <w:rPr>
                <w:rFonts w:cs="Arial"/>
                <w:sz w:val="20"/>
                <w:szCs w:val="20"/>
              </w:rPr>
              <w:t>lassung oder ihren Aufenthalt in eine andere Gemeinde verlegen, ihre Me</w:t>
            </w:r>
            <w:r w:rsidRPr="007261DD">
              <w:rPr>
                <w:rFonts w:cs="Arial"/>
                <w:sz w:val="20"/>
                <w:szCs w:val="20"/>
              </w:rPr>
              <w:t>l</w:t>
            </w:r>
            <w:r w:rsidRPr="007261DD">
              <w:rPr>
                <w:rFonts w:cs="Arial"/>
                <w:sz w:val="20"/>
                <w:szCs w:val="20"/>
              </w:rPr>
              <w:t xml:space="preserve">depflicht mit Umzugsmeldung </w:t>
            </w:r>
            <w:r w:rsidR="00884BEA" w:rsidRPr="007261DD">
              <w:rPr>
                <w:rFonts w:cs="Arial"/>
                <w:sz w:val="20"/>
                <w:szCs w:val="20"/>
              </w:rPr>
              <w:t xml:space="preserve">in elektronischer Form </w:t>
            </w:r>
            <w:r w:rsidRPr="007261DD">
              <w:rPr>
                <w:rFonts w:cs="Arial"/>
                <w:sz w:val="20"/>
                <w:szCs w:val="20"/>
              </w:rPr>
              <w:t>erfüllen können.</w:t>
            </w:r>
          </w:p>
          <w:p w:rsidR="004615C9" w:rsidRPr="007261DD" w:rsidRDefault="004615C9" w:rsidP="00780051">
            <w:pPr>
              <w:pStyle w:val="00Vorgabetext"/>
              <w:rPr>
                <w:rFonts w:cs="Arial"/>
                <w:sz w:val="20"/>
                <w:szCs w:val="20"/>
              </w:rPr>
            </w:pPr>
            <w:r w:rsidRPr="007261DD">
              <w:rPr>
                <w:rFonts w:cs="Arial"/>
                <w:sz w:val="20"/>
                <w:szCs w:val="20"/>
                <w:vertAlign w:val="superscript"/>
              </w:rPr>
              <w:t>2</w:t>
            </w:r>
            <w:r w:rsidRPr="007261DD">
              <w:rPr>
                <w:rFonts w:cs="Arial"/>
                <w:sz w:val="20"/>
                <w:szCs w:val="20"/>
              </w:rPr>
              <w:t xml:space="preserve"> Liegen die technischen und rechtlichen Voraussetzungen für eine </w:t>
            </w:r>
            <w:r w:rsidR="00884BEA" w:rsidRPr="007261DD">
              <w:rPr>
                <w:rFonts w:cs="Arial"/>
                <w:sz w:val="20"/>
                <w:szCs w:val="20"/>
              </w:rPr>
              <w:t>elek</w:t>
            </w:r>
            <w:r w:rsidR="00884BEA" w:rsidRPr="007261DD">
              <w:rPr>
                <w:rFonts w:cs="Arial"/>
                <w:sz w:val="20"/>
                <w:szCs w:val="20"/>
              </w:rPr>
              <w:t>t</w:t>
            </w:r>
            <w:r w:rsidR="00884BEA" w:rsidRPr="007261DD">
              <w:rPr>
                <w:rFonts w:cs="Arial"/>
                <w:sz w:val="20"/>
                <w:szCs w:val="20"/>
              </w:rPr>
              <w:t xml:space="preserve">ronische </w:t>
            </w:r>
            <w:r w:rsidRPr="007261DD">
              <w:rPr>
                <w:rFonts w:cs="Arial"/>
                <w:sz w:val="20"/>
                <w:szCs w:val="20"/>
              </w:rPr>
              <w:t>Umzugsmeldung vor</w:t>
            </w:r>
            <w:r w:rsidR="00884BEA" w:rsidRPr="007261DD">
              <w:rPr>
                <w:rFonts w:cs="Arial"/>
                <w:sz w:val="20"/>
                <w:szCs w:val="20"/>
              </w:rPr>
              <w:t>, sorgen die Gemeinden für das</w:t>
            </w:r>
            <w:r w:rsidR="00787496" w:rsidRPr="007261DD">
              <w:rPr>
                <w:rFonts w:cs="Arial"/>
                <w:sz w:val="20"/>
                <w:szCs w:val="20"/>
              </w:rPr>
              <w:t xml:space="preserve"> </w:t>
            </w:r>
            <w:r w:rsidRPr="007261DD">
              <w:rPr>
                <w:rFonts w:cs="Arial"/>
                <w:sz w:val="20"/>
                <w:szCs w:val="20"/>
              </w:rPr>
              <w:t xml:space="preserve">notwendige Angebot. Sie gewährleisten die elektronische </w:t>
            </w:r>
            <w:r w:rsidR="00E91026" w:rsidRPr="007261DD">
              <w:rPr>
                <w:rFonts w:cs="Arial"/>
                <w:sz w:val="20"/>
                <w:szCs w:val="20"/>
              </w:rPr>
              <w:t>Identitätsprüfung der meld</w:t>
            </w:r>
            <w:r w:rsidR="00E91026" w:rsidRPr="007261DD">
              <w:rPr>
                <w:rFonts w:cs="Arial"/>
                <w:sz w:val="20"/>
                <w:szCs w:val="20"/>
              </w:rPr>
              <w:t>e</w:t>
            </w:r>
            <w:r w:rsidR="00E91026" w:rsidRPr="007261DD">
              <w:rPr>
                <w:rFonts w:cs="Arial"/>
                <w:sz w:val="20"/>
                <w:szCs w:val="20"/>
              </w:rPr>
              <w:t>pflichtigen Personen</w:t>
            </w:r>
            <w:r w:rsidRPr="007261DD">
              <w:rPr>
                <w:rFonts w:cs="Arial"/>
                <w:sz w:val="20"/>
                <w:szCs w:val="20"/>
              </w:rPr>
              <w:t>.</w:t>
            </w:r>
          </w:p>
          <w:p w:rsidR="004615C9" w:rsidRPr="007261DD" w:rsidRDefault="004615C9" w:rsidP="00780051">
            <w:pPr>
              <w:pStyle w:val="00Vorgabetext"/>
              <w:rPr>
                <w:rFonts w:cs="Arial"/>
                <w:sz w:val="20"/>
                <w:szCs w:val="20"/>
              </w:rPr>
            </w:pPr>
            <w:r w:rsidRPr="007261DD">
              <w:rPr>
                <w:rFonts w:cs="Arial"/>
                <w:sz w:val="20"/>
                <w:szCs w:val="20"/>
                <w:vertAlign w:val="superscript"/>
              </w:rPr>
              <w:t>3</w:t>
            </w:r>
            <w:r w:rsidRPr="007261DD">
              <w:rPr>
                <w:rFonts w:cs="Arial"/>
                <w:sz w:val="20"/>
                <w:szCs w:val="20"/>
              </w:rPr>
              <w:t xml:space="preserve"> Der Regierungsrat bestimmt </w:t>
            </w:r>
            <w:r w:rsidR="00E60B18" w:rsidRPr="007261DD">
              <w:rPr>
                <w:rFonts w:cs="Arial"/>
                <w:sz w:val="20"/>
                <w:szCs w:val="20"/>
              </w:rPr>
              <w:t xml:space="preserve">das Nähere für </w:t>
            </w:r>
            <w:r w:rsidRPr="007261DD">
              <w:rPr>
                <w:rFonts w:cs="Arial"/>
                <w:sz w:val="20"/>
                <w:szCs w:val="20"/>
              </w:rPr>
              <w:t>die Umsetzung.</w:t>
            </w:r>
          </w:p>
        </w:tc>
        <w:tc>
          <w:tcPr>
            <w:tcW w:w="360" w:type="dxa"/>
            <w:noWrap/>
          </w:tcPr>
          <w:p w:rsidR="004615C9" w:rsidRPr="007261DD" w:rsidRDefault="004615C9" w:rsidP="00780051">
            <w:pPr>
              <w:pStyle w:val="00Vorgabetext"/>
              <w:rPr>
                <w:rFonts w:cs="Arial"/>
                <w:sz w:val="20"/>
                <w:szCs w:val="20"/>
              </w:rPr>
            </w:pPr>
          </w:p>
        </w:tc>
        <w:tc>
          <w:tcPr>
            <w:tcW w:w="6894" w:type="dxa"/>
            <w:tcBorders>
              <w:top w:val="dotted" w:sz="4" w:space="0" w:color="auto"/>
              <w:bottom w:val="dotted" w:sz="4" w:space="0" w:color="auto"/>
            </w:tcBorders>
            <w:noWrap/>
          </w:tcPr>
          <w:p w:rsidR="004615C9" w:rsidRPr="007261DD" w:rsidRDefault="004615C9" w:rsidP="00780051">
            <w:pPr>
              <w:pStyle w:val="74Kommentartext"/>
              <w:rPr>
                <w:szCs w:val="20"/>
              </w:rPr>
            </w:pPr>
            <w:r w:rsidRPr="007261DD">
              <w:rPr>
                <w:szCs w:val="20"/>
              </w:rPr>
              <w:t xml:space="preserve">Aufgrund der hohen Mobilität der Meldepflichtigen und zur Vereinfachung der Meldeabläufe besteht in der Praxis ein ausgewiesener Bedarf für </w:t>
            </w:r>
            <w:r w:rsidR="00884BEA" w:rsidRPr="007261DD">
              <w:rPr>
                <w:szCs w:val="20"/>
              </w:rPr>
              <w:t>U</w:t>
            </w:r>
            <w:r w:rsidR="00884BEA" w:rsidRPr="007261DD">
              <w:rPr>
                <w:szCs w:val="20"/>
              </w:rPr>
              <w:t>m</w:t>
            </w:r>
            <w:r w:rsidR="00884BEA" w:rsidRPr="007261DD">
              <w:rPr>
                <w:szCs w:val="20"/>
              </w:rPr>
              <w:t>zugsmeld</w:t>
            </w:r>
            <w:r w:rsidR="00091A55" w:rsidRPr="007261DD">
              <w:rPr>
                <w:szCs w:val="20"/>
              </w:rPr>
              <w:t>ungen in elektronis</w:t>
            </w:r>
            <w:r w:rsidR="00884BEA" w:rsidRPr="007261DD">
              <w:rPr>
                <w:szCs w:val="20"/>
              </w:rPr>
              <w:t>cher Form (</w:t>
            </w:r>
            <w:r w:rsidRPr="007261DD">
              <w:rPr>
                <w:szCs w:val="20"/>
              </w:rPr>
              <w:t>E-Umzugsmeldung</w:t>
            </w:r>
            <w:r w:rsidR="00884BEA" w:rsidRPr="007261DD">
              <w:rPr>
                <w:szCs w:val="20"/>
              </w:rPr>
              <w:t>)</w:t>
            </w:r>
            <w:r w:rsidRPr="007261DD">
              <w:rPr>
                <w:szCs w:val="20"/>
              </w:rPr>
              <w:t>. Aus Sicht der Praxis und des Verbandes Schweizerischer Einwohnerdienste (VSED) ist daher eine schweizweite Koordination der Meldeabläufe erwünscht. Das E-Government-Projektportfolio von Gemeinden und Kanton Zürich sieht in der Folge vor, die Einführung der elektronischen Umzugsmeldung im Rahmen des Projekts „A1.12: Elektronische Meldung und Abwicklung A</w:t>
            </w:r>
            <w:r w:rsidRPr="007261DD">
              <w:rPr>
                <w:szCs w:val="20"/>
              </w:rPr>
              <w:t>d</w:t>
            </w:r>
            <w:r w:rsidRPr="007261DD">
              <w:rPr>
                <w:szCs w:val="20"/>
              </w:rPr>
              <w:t>ressänderung, Wegzug, Zuzug“ unter Federführung des VSED sowe</w:t>
            </w:r>
            <w:r w:rsidR="00E00212">
              <w:rPr>
                <w:szCs w:val="20"/>
              </w:rPr>
              <w:t>it als möglich zu unterstützen.</w:t>
            </w:r>
          </w:p>
          <w:p w:rsidR="004615C9" w:rsidRPr="007261DD" w:rsidRDefault="004615C9" w:rsidP="00780051">
            <w:pPr>
              <w:pStyle w:val="74Kommentartext"/>
              <w:rPr>
                <w:szCs w:val="20"/>
              </w:rPr>
            </w:pPr>
            <w:r w:rsidRPr="007261DD">
              <w:rPr>
                <w:szCs w:val="20"/>
              </w:rPr>
              <w:t xml:space="preserve">Die Bestimmung setzt ein Signal, dass der Kanton insbesondere auch im Meldewesen der Gemeinden einem zeitgemässe Instrumentarium zum Durchbruch verhelfen will. </w:t>
            </w:r>
            <w:r w:rsidR="006E4E5A" w:rsidRPr="007261DD">
              <w:rPr>
                <w:szCs w:val="20"/>
              </w:rPr>
              <w:t xml:space="preserve">Der </w:t>
            </w:r>
            <w:r w:rsidRPr="007261DD">
              <w:rPr>
                <w:szCs w:val="20"/>
              </w:rPr>
              <w:t>Kanton schafft dadurch für Gemeinden und Entwickler solcher Instrumente eine gewisse Investitionssicherheit. Es kann darauf vertraut werden, dass diese Instrumente flächendeckend a</w:t>
            </w:r>
            <w:r w:rsidRPr="007261DD">
              <w:rPr>
                <w:szCs w:val="20"/>
              </w:rPr>
              <w:t>n</w:t>
            </w:r>
            <w:r w:rsidRPr="007261DD">
              <w:rPr>
                <w:szCs w:val="20"/>
              </w:rPr>
              <w:t>geboten werden müssen, wenn diese praxisreif vorliegen.</w:t>
            </w:r>
            <w:r w:rsidR="00091A55" w:rsidRPr="007261DD">
              <w:rPr>
                <w:szCs w:val="20"/>
              </w:rPr>
              <w:t xml:space="preserve"> Daneben bleibt eine An- und Abmeldung am Schalter der Einwohnerkontrollen weiterhin möglich, wenn auch grundsätzlich die Form einer E-Umzugsmeldung a</w:t>
            </w:r>
            <w:r w:rsidR="00091A55" w:rsidRPr="007261DD">
              <w:rPr>
                <w:szCs w:val="20"/>
              </w:rPr>
              <w:t>n</w:t>
            </w:r>
            <w:r w:rsidR="00091A55" w:rsidRPr="007261DD">
              <w:rPr>
                <w:szCs w:val="20"/>
              </w:rPr>
              <w:t>zustreben bleibt.</w:t>
            </w:r>
          </w:p>
          <w:p w:rsidR="004615C9" w:rsidRPr="007261DD" w:rsidRDefault="004615C9" w:rsidP="00780051">
            <w:pPr>
              <w:pStyle w:val="74Kommentartext"/>
              <w:rPr>
                <w:szCs w:val="20"/>
              </w:rPr>
            </w:pPr>
            <w:r w:rsidRPr="007261DD">
              <w:rPr>
                <w:szCs w:val="20"/>
              </w:rPr>
              <w:t>Abs. 1: Der Kanton soll die Gemeinden im Rahmen interkantonaler Bestr</w:t>
            </w:r>
            <w:r w:rsidRPr="007261DD">
              <w:rPr>
                <w:szCs w:val="20"/>
              </w:rPr>
              <w:t>e</w:t>
            </w:r>
            <w:r w:rsidRPr="007261DD">
              <w:rPr>
                <w:szCs w:val="20"/>
              </w:rPr>
              <w:t>bungen dort unterstützen, wo sich noch nicht restlos geklärte Fragen ste</w:t>
            </w:r>
            <w:r w:rsidRPr="007261DD">
              <w:rPr>
                <w:szCs w:val="20"/>
              </w:rPr>
              <w:t>l</w:t>
            </w:r>
            <w:r w:rsidRPr="007261DD">
              <w:rPr>
                <w:szCs w:val="20"/>
              </w:rPr>
              <w:t>len, insbesondere zur Trägerschaft und Finanzierung einer Plattform für eine schweizweite E-Umzugsmeldung sowie zur Verankerung der notwe</w:t>
            </w:r>
            <w:r w:rsidRPr="007261DD">
              <w:rPr>
                <w:szCs w:val="20"/>
              </w:rPr>
              <w:t>n</w:t>
            </w:r>
            <w:r w:rsidRPr="007261DD">
              <w:rPr>
                <w:szCs w:val="20"/>
              </w:rPr>
              <w:t xml:space="preserve">digen Authentifizierung. </w:t>
            </w:r>
          </w:p>
          <w:p w:rsidR="004615C9" w:rsidRPr="007261DD" w:rsidRDefault="004615C9" w:rsidP="00780051">
            <w:pPr>
              <w:pStyle w:val="74Kommentartext"/>
              <w:rPr>
                <w:szCs w:val="20"/>
              </w:rPr>
            </w:pPr>
            <w:r w:rsidRPr="007261DD">
              <w:rPr>
                <w:szCs w:val="20"/>
              </w:rPr>
              <w:t xml:space="preserve">Abs. 2 </w:t>
            </w:r>
            <w:r w:rsidR="00E91026" w:rsidRPr="007261DD">
              <w:rPr>
                <w:szCs w:val="20"/>
              </w:rPr>
              <w:t xml:space="preserve">Satz 1 und 2 </w:t>
            </w:r>
            <w:r w:rsidRPr="007261DD">
              <w:rPr>
                <w:szCs w:val="20"/>
              </w:rPr>
              <w:t>setz</w:t>
            </w:r>
            <w:r w:rsidR="00E91026" w:rsidRPr="007261DD">
              <w:rPr>
                <w:szCs w:val="20"/>
              </w:rPr>
              <w:t xml:space="preserve">en </w:t>
            </w:r>
            <w:r w:rsidRPr="007261DD">
              <w:rPr>
                <w:szCs w:val="20"/>
              </w:rPr>
              <w:t>die Empfehlung</w:t>
            </w:r>
            <w:r w:rsidR="00E91026" w:rsidRPr="007261DD">
              <w:rPr>
                <w:szCs w:val="20"/>
              </w:rPr>
              <w:t>en</w:t>
            </w:r>
            <w:r w:rsidRPr="007261DD">
              <w:rPr>
                <w:szCs w:val="20"/>
              </w:rPr>
              <w:t xml:space="preserve"> des Projekts A1.12</w:t>
            </w:r>
            <w:r w:rsidR="00E91026" w:rsidRPr="007261DD">
              <w:rPr>
                <w:szCs w:val="20"/>
              </w:rPr>
              <w:t xml:space="preserve"> (Mas</w:t>
            </w:r>
            <w:r w:rsidR="00E91026" w:rsidRPr="007261DD">
              <w:rPr>
                <w:szCs w:val="20"/>
              </w:rPr>
              <w:t>s</w:t>
            </w:r>
            <w:r w:rsidR="00E91026" w:rsidRPr="007261DD">
              <w:rPr>
                <w:szCs w:val="20"/>
              </w:rPr>
              <w:t xml:space="preserve">nahme 10 „Gesetze in den Kantonen“) </w:t>
            </w:r>
            <w:r w:rsidRPr="007261DD">
              <w:rPr>
                <w:szCs w:val="20"/>
              </w:rPr>
              <w:t>um, in den kantonalen Meldegese</w:t>
            </w:r>
            <w:r w:rsidRPr="007261DD">
              <w:rPr>
                <w:szCs w:val="20"/>
              </w:rPr>
              <w:t>t</w:t>
            </w:r>
            <w:r w:rsidRPr="007261DD">
              <w:rPr>
                <w:szCs w:val="20"/>
              </w:rPr>
              <w:t>zen dafür zu sorgen, dass die Aufgabenträger verpflichtet werden, eine Authentifizierung bei einem Umzug elektronisch anbieten zu müssen, s</w:t>
            </w:r>
            <w:r w:rsidRPr="007261DD">
              <w:rPr>
                <w:szCs w:val="20"/>
              </w:rPr>
              <w:t>o</w:t>
            </w:r>
            <w:r w:rsidRPr="007261DD">
              <w:rPr>
                <w:szCs w:val="20"/>
              </w:rPr>
              <w:t>bald die Praxisreife der elektronischen Umzugsmeldung gegeben ist</w:t>
            </w:r>
            <w:r w:rsidR="00E91026" w:rsidRPr="007261DD">
              <w:rPr>
                <w:szCs w:val="20"/>
              </w:rPr>
              <w:t xml:space="preserve"> sowie in den kan</w:t>
            </w:r>
            <w:r w:rsidR="000E3CFC" w:rsidRPr="007261DD">
              <w:rPr>
                <w:szCs w:val="20"/>
              </w:rPr>
              <w:t>tonalen Meldegesetzen eine Best</w:t>
            </w:r>
            <w:r w:rsidR="00E91026" w:rsidRPr="007261DD">
              <w:rPr>
                <w:szCs w:val="20"/>
              </w:rPr>
              <w:t>immung einzuführen, wonach die Einwohne</w:t>
            </w:r>
            <w:r w:rsidR="000E3CFC" w:rsidRPr="007261DD">
              <w:rPr>
                <w:szCs w:val="20"/>
              </w:rPr>
              <w:t>rdienste die Authentifizierung</w:t>
            </w:r>
            <w:r w:rsidR="00E91026" w:rsidRPr="007261DD">
              <w:rPr>
                <w:szCs w:val="20"/>
              </w:rPr>
              <w:t xml:space="preserve"> </w:t>
            </w:r>
            <w:r w:rsidR="000E3CFC" w:rsidRPr="007261DD">
              <w:rPr>
                <w:szCs w:val="20"/>
              </w:rPr>
              <w:t xml:space="preserve">(Zugangs- und Rechtekontrolle des Systembenutzers) </w:t>
            </w:r>
            <w:r w:rsidR="00E91026" w:rsidRPr="007261DD">
              <w:rPr>
                <w:szCs w:val="20"/>
              </w:rPr>
              <w:t>bei einer An- und Abmeldung ausdrücklich e</w:t>
            </w:r>
            <w:r w:rsidR="000E3CFC" w:rsidRPr="007261DD">
              <w:rPr>
                <w:szCs w:val="20"/>
              </w:rPr>
              <w:t>lektr</w:t>
            </w:r>
            <w:r w:rsidR="000E3CFC" w:rsidRPr="007261DD">
              <w:rPr>
                <w:szCs w:val="20"/>
              </w:rPr>
              <w:t>o</w:t>
            </w:r>
            <w:r w:rsidR="000E3CFC" w:rsidRPr="007261DD">
              <w:rPr>
                <w:szCs w:val="20"/>
              </w:rPr>
              <w:t>nisch gewährleisten müssen.</w:t>
            </w:r>
          </w:p>
          <w:p w:rsidR="004615C9" w:rsidRPr="007261DD" w:rsidRDefault="004615C9" w:rsidP="00780051">
            <w:pPr>
              <w:pStyle w:val="74Kommentartext"/>
              <w:rPr>
                <w:szCs w:val="20"/>
              </w:rPr>
            </w:pPr>
            <w:r w:rsidRPr="007261DD">
              <w:rPr>
                <w:szCs w:val="20"/>
              </w:rPr>
              <w:t>Abs. 3 lässt dem Regierungsrat die Befugnis zukommen, festlegen</w:t>
            </w:r>
            <w:r w:rsidR="003A32D0" w:rsidRPr="007261DD">
              <w:rPr>
                <w:szCs w:val="20"/>
              </w:rPr>
              <w:t xml:space="preserve"> zu</w:t>
            </w:r>
            <w:r w:rsidRPr="007261DD">
              <w:rPr>
                <w:szCs w:val="20"/>
              </w:rPr>
              <w:t xml:space="preserve"> kö</w:t>
            </w:r>
            <w:r w:rsidRPr="007261DD">
              <w:rPr>
                <w:szCs w:val="20"/>
              </w:rPr>
              <w:t>n</w:t>
            </w:r>
            <w:r w:rsidRPr="007261DD">
              <w:rPr>
                <w:szCs w:val="20"/>
              </w:rPr>
              <w:t>nen, in welchem Zeitrahmen die Gemeinden ihr Angebot ausbauen mü</w:t>
            </w:r>
            <w:r w:rsidRPr="007261DD">
              <w:rPr>
                <w:szCs w:val="20"/>
              </w:rPr>
              <w:t>s</w:t>
            </w:r>
            <w:r w:rsidRPr="007261DD">
              <w:rPr>
                <w:szCs w:val="20"/>
              </w:rPr>
              <w:t>sen</w:t>
            </w:r>
            <w:r w:rsidR="003A32D0" w:rsidRPr="007261DD">
              <w:rPr>
                <w:szCs w:val="20"/>
              </w:rPr>
              <w:t xml:space="preserve"> (zum Zeitpunkt vgl. zu § 33)</w:t>
            </w:r>
            <w:r w:rsidRPr="007261DD">
              <w:rPr>
                <w:szCs w:val="20"/>
              </w:rPr>
              <w:t>. Unter den näheren Vorgaben für die U</w:t>
            </w:r>
            <w:r w:rsidRPr="007261DD">
              <w:rPr>
                <w:szCs w:val="20"/>
              </w:rPr>
              <w:t>m</w:t>
            </w:r>
            <w:r w:rsidRPr="007261DD">
              <w:rPr>
                <w:szCs w:val="20"/>
              </w:rPr>
              <w:t>setzung fällt beispielsweise die Bestimmung allfällig notwendiger Syste</w:t>
            </w:r>
            <w:r w:rsidRPr="007261DD">
              <w:rPr>
                <w:szCs w:val="20"/>
              </w:rPr>
              <w:t>m</w:t>
            </w:r>
            <w:r w:rsidRPr="007261DD">
              <w:rPr>
                <w:szCs w:val="20"/>
              </w:rPr>
              <w:t>voraussetzungen auf Seiten der Gemeinden.</w:t>
            </w:r>
          </w:p>
        </w:tc>
      </w:tr>
      <w:tr w:rsidR="00366F39" w:rsidRPr="007261DD">
        <w:tc>
          <w:tcPr>
            <w:tcW w:w="6894" w:type="dxa"/>
            <w:tcBorders>
              <w:top w:val="dotted" w:sz="4" w:space="0" w:color="auto"/>
              <w:bottom w:val="dotted" w:sz="4" w:space="0" w:color="auto"/>
            </w:tcBorders>
            <w:noWrap/>
          </w:tcPr>
          <w:p w:rsidR="00366F39" w:rsidRPr="007261DD" w:rsidRDefault="00366F39" w:rsidP="00780051">
            <w:pPr>
              <w:pStyle w:val="berschrift1"/>
              <w:keepNext w:val="0"/>
              <w:pageBreakBefore w:val="0"/>
              <w:numPr>
                <w:ilvl w:val="0"/>
                <w:numId w:val="0"/>
              </w:numPr>
              <w:spacing w:before="120" w:after="120"/>
              <w:outlineLvl w:val="0"/>
              <w:rPr>
                <w:rFonts w:cs="Arial"/>
                <w:sz w:val="20"/>
              </w:rPr>
            </w:pPr>
            <w:bookmarkStart w:id="39" w:name="_Toc373829114"/>
            <w:r w:rsidRPr="007261DD">
              <w:rPr>
                <w:rFonts w:cs="Arial"/>
                <w:sz w:val="20"/>
              </w:rPr>
              <w:t>Anhang</w:t>
            </w:r>
            <w:bookmarkEnd w:id="39"/>
          </w:p>
        </w:tc>
        <w:tc>
          <w:tcPr>
            <w:tcW w:w="360" w:type="dxa"/>
            <w:noWrap/>
          </w:tcPr>
          <w:p w:rsidR="00366F39" w:rsidRPr="007261DD" w:rsidRDefault="00366F39" w:rsidP="00780051">
            <w:pPr>
              <w:pStyle w:val="00Vorgabetext"/>
              <w:rPr>
                <w:rFonts w:cs="Arial"/>
                <w:sz w:val="20"/>
                <w:szCs w:val="20"/>
              </w:rPr>
            </w:pPr>
          </w:p>
        </w:tc>
        <w:tc>
          <w:tcPr>
            <w:tcW w:w="6894" w:type="dxa"/>
            <w:tcBorders>
              <w:top w:val="dotted" w:sz="4" w:space="0" w:color="auto"/>
              <w:bottom w:val="dotted" w:sz="4" w:space="0" w:color="auto"/>
            </w:tcBorders>
            <w:noWrap/>
          </w:tcPr>
          <w:p w:rsidR="00366F39" w:rsidRPr="007261DD" w:rsidRDefault="00366F39" w:rsidP="00780051">
            <w:pPr>
              <w:pStyle w:val="74Kommentartext"/>
              <w:rPr>
                <w:szCs w:val="20"/>
              </w:rPr>
            </w:pPr>
          </w:p>
        </w:tc>
      </w:tr>
      <w:tr w:rsidR="00366F39" w:rsidRPr="007261DD">
        <w:tc>
          <w:tcPr>
            <w:tcW w:w="6894" w:type="dxa"/>
            <w:tcBorders>
              <w:top w:val="dotted" w:sz="4" w:space="0" w:color="auto"/>
              <w:bottom w:val="dotted" w:sz="4" w:space="0" w:color="auto"/>
            </w:tcBorders>
            <w:noWrap/>
          </w:tcPr>
          <w:p w:rsidR="00366F39" w:rsidRPr="007261DD" w:rsidRDefault="00366F39" w:rsidP="00780051">
            <w:pPr>
              <w:pStyle w:val="berschrift4"/>
              <w:keepNext w:val="0"/>
              <w:numPr>
                <w:ilvl w:val="0"/>
                <w:numId w:val="0"/>
              </w:numPr>
              <w:tabs>
                <w:tab w:val="num" w:pos="1080"/>
              </w:tabs>
              <w:outlineLvl w:val="3"/>
              <w:rPr>
                <w:rFonts w:cs="Arial"/>
                <w:sz w:val="20"/>
                <w:szCs w:val="20"/>
              </w:rPr>
            </w:pPr>
            <w:r w:rsidRPr="007261DD">
              <w:rPr>
                <w:rFonts w:cs="Arial"/>
                <w:sz w:val="20"/>
                <w:szCs w:val="20"/>
              </w:rPr>
              <w:t>D</w:t>
            </w:r>
            <w:r w:rsidR="00A912A8" w:rsidRPr="007261DD">
              <w:rPr>
                <w:rFonts w:cs="Arial"/>
                <w:sz w:val="20"/>
                <w:szCs w:val="20"/>
              </w:rPr>
              <w:t xml:space="preserve">ie nachstehenden Gesetze werden wie folgt </w:t>
            </w:r>
            <w:r w:rsidRPr="007261DD">
              <w:rPr>
                <w:rFonts w:cs="Arial"/>
                <w:sz w:val="20"/>
                <w:szCs w:val="20"/>
              </w:rPr>
              <w:t>geändert</w:t>
            </w:r>
            <w:r w:rsidR="00A912A8" w:rsidRPr="007261DD">
              <w:rPr>
                <w:rFonts w:cs="Arial"/>
                <w:sz w:val="20"/>
                <w:szCs w:val="20"/>
              </w:rPr>
              <w:t>:</w:t>
            </w:r>
          </w:p>
        </w:tc>
        <w:tc>
          <w:tcPr>
            <w:tcW w:w="360" w:type="dxa"/>
            <w:noWrap/>
          </w:tcPr>
          <w:p w:rsidR="00366F39" w:rsidRPr="007261DD" w:rsidRDefault="00366F39" w:rsidP="00780051">
            <w:pPr>
              <w:pStyle w:val="00Vorgabetext"/>
              <w:rPr>
                <w:rFonts w:cs="Arial"/>
                <w:sz w:val="20"/>
                <w:szCs w:val="20"/>
              </w:rPr>
            </w:pPr>
          </w:p>
        </w:tc>
        <w:tc>
          <w:tcPr>
            <w:tcW w:w="6894" w:type="dxa"/>
            <w:tcBorders>
              <w:top w:val="dotted" w:sz="4" w:space="0" w:color="auto"/>
              <w:bottom w:val="dotted" w:sz="4" w:space="0" w:color="auto"/>
            </w:tcBorders>
            <w:noWrap/>
          </w:tcPr>
          <w:p w:rsidR="00366F39" w:rsidRPr="007261DD" w:rsidRDefault="00366F39" w:rsidP="00780051">
            <w:pPr>
              <w:pStyle w:val="74Kommentartext"/>
              <w:rPr>
                <w:szCs w:val="20"/>
              </w:rPr>
            </w:pPr>
          </w:p>
        </w:tc>
      </w:tr>
      <w:tr w:rsidR="00AA552D" w:rsidRPr="007261DD">
        <w:tc>
          <w:tcPr>
            <w:tcW w:w="6894" w:type="dxa"/>
            <w:tcBorders>
              <w:top w:val="dotted" w:sz="4" w:space="0" w:color="auto"/>
              <w:bottom w:val="dotted" w:sz="4" w:space="0" w:color="auto"/>
            </w:tcBorders>
            <w:noWrap/>
          </w:tcPr>
          <w:p w:rsidR="00AA552D" w:rsidRPr="007261DD" w:rsidRDefault="006E3453" w:rsidP="00780051">
            <w:pPr>
              <w:pStyle w:val="berschrift4"/>
              <w:keepNext w:val="0"/>
              <w:numPr>
                <w:ilvl w:val="0"/>
                <w:numId w:val="5"/>
              </w:numPr>
              <w:outlineLvl w:val="3"/>
              <w:rPr>
                <w:rFonts w:cs="Arial"/>
                <w:sz w:val="20"/>
                <w:szCs w:val="20"/>
              </w:rPr>
            </w:pPr>
            <w:r w:rsidRPr="007261DD">
              <w:rPr>
                <w:rFonts w:cs="Arial"/>
                <w:sz w:val="20"/>
                <w:szCs w:val="20"/>
              </w:rPr>
              <w:t>Das</w:t>
            </w:r>
            <w:r w:rsidRPr="007261DD">
              <w:rPr>
                <w:rFonts w:cs="Arial"/>
                <w:b/>
                <w:sz w:val="20"/>
                <w:szCs w:val="20"/>
              </w:rPr>
              <w:t xml:space="preserve"> </w:t>
            </w:r>
            <w:r w:rsidR="00AA552D" w:rsidRPr="007261DD">
              <w:rPr>
                <w:rFonts w:cs="Arial"/>
                <w:b/>
                <w:sz w:val="20"/>
                <w:szCs w:val="20"/>
              </w:rPr>
              <w:t xml:space="preserve">Gemeindegesetz </w:t>
            </w:r>
            <w:r w:rsidR="00AA552D" w:rsidRPr="007261DD">
              <w:rPr>
                <w:rFonts w:cs="Arial"/>
                <w:sz w:val="20"/>
                <w:szCs w:val="20"/>
              </w:rPr>
              <w:t>vom 6. Juni 1926 (LS 131.1):</w:t>
            </w:r>
          </w:p>
        </w:tc>
        <w:tc>
          <w:tcPr>
            <w:tcW w:w="360" w:type="dxa"/>
            <w:noWrap/>
          </w:tcPr>
          <w:p w:rsidR="00AA552D" w:rsidRPr="007261DD" w:rsidRDefault="00AA552D" w:rsidP="00780051">
            <w:pPr>
              <w:pStyle w:val="00Vorgabetext"/>
              <w:rPr>
                <w:rFonts w:cs="Arial"/>
                <w:sz w:val="20"/>
                <w:szCs w:val="20"/>
              </w:rPr>
            </w:pPr>
          </w:p>
        </w:tc>
        <w:tc>
          <w:tcPr>
            <w:tcW w:w="6894" w:type="dxa"/>
            <w:tcBorders>
              <w:top w:val="dotted" w:sz="4" w:space="0" w:color="auto"/>
              <w:bottom w:val="dotted" w:sz="4" w:space="0" w:color="auto"/>
            </w:tcBorders>
            <w:noWrap/>
          </w:tcPr>
          <w:p w:rsidR="00AA552D" w:rsidRPr="007261DD" w:rsidRDefault="00AA552D" w:rsidP="00780051">
            <w:pPr>
              <w:pStyle w:val="74Kommentartext"/>
              <w:rPr>
                <w:szCs w:val="20"/>
              </w:rPr>
            </w:pPr>
          </w:p>
        </w:tc>
      </w:tr>
      <w:tr w:rsidR="00AA552D" w:rsidRPr="007261DD">
        <w:tc>
          <w:tcPr>
            <w:tcW w:w="6894" w:type="dxa"/>
            <w:tcBorders>
              <w:top w:val="dotted" w:sz="4" w:space="0" w:color="auto"/>
              <w:bottom w:val="dotted" w:sz="4" w:space="0" w:color="auto"/>
            </w:tcBorders>
            <w:noWrap/>
          </w:tcPr>
          <w:p w:rsidR="00AA552D" w:rsidRPr="007261DD" w:rsidRDefault="00AA552D" w:rsidP="00780051">
            <w:pPr>
              <w:pStyle w:val="berschrift4"/>
              <w:keepNext w:val="0"/>
              <w:numPr>
                <w:ilvl w:val="0"/>
                <w:numId w:val="0"/>
              </w:numPr>
              <w:outlineLvl w:val="3"/>
              <w:rPr>
                <w:rFonts w:cs="Arial"/>
                <w:b/>
                <w:sz w:val="20"/>
                <w:szCs w:val="20"/>
              </w:rPr>
            </w:pPr>
            <w:r w:rsidRPr="007261DD">
              <w:rPr>
                <w:rFonts w:cs="Arial"/>
                <w:sz w:val="20"/>
                <w:szCs w:val="20"/>
              </w:rPr>
              <w:t>Der dritte Titel (§§ 32 – 39g) wird aufgehoben.</w:t>
            </w:r>
          </w:p>
        </w:tc>
        <w:tc>
          <w:tcPr>
            <w:tcW w:w="360" w:type="dxa"/>
            <w:noWrap/>
          </w:tcPr>
          <w:p w:rsidR="00AA552D" w:rsidRPr="007261DD" w:rsidRDefault="00AA552D" w:rsidP="00780051">
            <w:pPr>
              <w:pStyle w:val="00Vorgabetext"/>
              <w:rPr>
                <w:rFonts w:cs="Arial"/>
                <w:sz w:val="20"/>
                <w:szCs w:val="20"/>
              </w:rPr>
            </w:pPr>
          </w:p>
        </w:tc>
        <w:tc>
          <w:tcPr>
            <w:tcW w:w="6894" w:type="dxa"/>
            <w:tcBorders>
              <w:top w:val="dotted" w:sz="4" w:space="0" w:color="auto"/>
              <w:bottom w:val="dotted" w:sz="4" w:space="0" w:color="auto"/>
            </w:tcBorders>
            <w:noWrap/>
          </w:tcPr>
          <w:p w:rsidR="00AA552D" w:rsidRPr="007261DD" w:rsidRDefault="00320995" w:rsidP="00780051">
            <w:pPr>
              <w:pStyle w:val="74Kommentartext"/>
              <w:rPr>
                <w:szCs w:val="20"/>
              </w:rPr>
            </w:pPr>
            <w:r>
              <w:rPr>
                <w:szCs w:val="20"/>
              </w:rPr>
              <w:t>Die Bestimmungen des MERG treten an die Stelle des dritten Titels des Gemeindegesetzes.</w:t>
            </w:r>
          </w:p>
        </w:tc>
      </w:tr>
      <w:tr w:rsidR="006D0DAC" w:rsidRPr="007261DD">
        <w:tc>
          <w:tcPr>
            <w:tcW w:w="6894" w:type="dxa"/>
            <w:tcBorders>
              <w:top w:val="dotted" w:sz="4" w:space="0" w:color="auto"/>
              <w:bottom w:val="dotted" w:sz="4" w:space="0" w:color="auto"/>
            </w:tcBorders>
            <w:noWrap/>
          </w:tcPr>
          <w:p w:rsidR="006D0DAC" w:rsidRPr="007261DD" w:rsidRDefault="008F3112" w:rsidP="00FF5161">
            <w:pPr>
              <w:pStyle w:val="berschrift4"/>
              <w:keepNext w:val="0"/>
              <w:numPr>
                <w:ilvl w:val="0"/>
                <w:numId w:val="0"/>
              </w:numPr>
              <w:tabs>
                <w:tab w:val="num" w:pos="1080"/>
              </w:tabs>
              <w:outlineLvl w:val="3"/>
              <w:rPr>
                <w:rFonts w:cs="Arial"/>
                <w:sz w:val="20"/>
                <w:szCs w:val="20"/>
              </w:rPr>
            </w:pPr>
            <w:r w:rsidRPr="007261DD">
              <w:rPr>
                <w:rFonts w:cs="Arial"/>
                <w:sz w:val="20"/>
                <w:szCs w:val="20"/>
              </w:rPr>
              <w:t>2</w:t>
            </w:r>
            <w:r w:rsidR="0004764F" w:rsidRPr="007261DD">
              <w:rPr>
                <w:rFonts w:cs="Arial"/>
                <w:sz w:val="20"/>
                <w:szCs w:val="20"/>
              </w:rPr>
              <w:t xml:space="preserve">. Das </w:t>
            </w:r>
            <w:r w:rsidR="0004764F" w:rsidRPr="007261DD">
              <w:rPr>
                <w:rFonts w:cs="Arial"/>
                <w:b/>
                <w:sz w:val="20"/>
                <w:szCs w:val="20"/>
              </w:rPr>
              <w:t>Gesetz über die Gerichts- und Behördenorganisation im Zivil- und Strafprozess</w:t>
            </w:r>
            <w:r w:rsidR="0004764F" w:rsidRPr="007261DD">
              <w:rPr>
                <w:rFonts w:cs="Arial"/>
                <w:sz w:val="20"/>
                <w:szCs w:val="20"/>
              </w:rPr>
              <w:t xml:space="preserve"> vom 10. Mai 2010 (LS 211.1):</w:t>
            </w:r>
          </w:p>
        </w:tc>
        <w:tc>
          <w:tcPr>
            <w:tcW w:w="360" w:type="dxa"/>
            <w:noWrap/>
          </w:tcPr>
          <w:p w:rsidR="006D0DAC" w:rsidRPr="007261DD" w:rsidRDefault="006D0DAC" w:rsidP="00780051">
            <w:pPr>
              <w:pStyle w:val="00Vorgabetext"/>
              <w:rPr>
                <w:rFonts w:cs="Arial"/>
                <w:sz w:val="20"/>
                <w:szCs w:val="20"/>
              </w:rPr>
            </w:pPr>
          </w:p>
        </w:tc>
        <w:tc>
          <w:tcPr>
            <w:tcW w:w="6894" w:type="dxa"/>
            <w:tcBorders>
              <w:top w:val="dotted" w:sz="4" w:space="0" w:color="auto"/>
              <w:bottom w:val="dotted" w:sz="4" w:space="0" w:color="auto"/>
            </w:tcBorders>
            <w:noWrap/>
          </w:tcPr>
          <w:p w:rsidR="006D0DAC" w:rsidRPr="007261DD" w:rsidRDefault="006D0DAC" w:rsidP="00780051">
            <w:pPr>
              <w:pStyle w:val="74Kommentartext"/>
              <w:rPr>
                <w:szCs w:val="20"/>
              </w:rPr>
            </w:pPr>
          </w:p>
        </w:tc>
      </w:tr>
      <w:tr w:rsidR="00A966E3" w:rsidRPr="007261DD">
        <w:tc>
          <w:tcPr>
            <w:tcW w:w="6894" w:type="dxa"/>
            <w:tcBorders>
              <w:top w:val="dotted" w:sz="4" w:space="0" w:color="auto"/>
              <w:bottom w:val="dotted" w:sz="4" w:space="0" w:color="auto"/>
            </w:tcBorders>
            <w:noWrap/>
          </w:tcPr>
          <w:p w:rsidR="00A966E3" w:rsidRPr="007261DD" w:rsidRDefault="00A966E3" w:rsidP="00780051">
            <w:pPr>
              <w:pStyle w:val="berschrift4"/>
              <w:keepNext w:val="0"/>
              <w:numPr>
                <w:ilvl w:val="0"/>
                <w:numId w:val="0"/>
              </w:numPr>
              <w:tabs>
                <w:tab w:val="num" w:pos="1080"/>
              </w:tabs>
              <w:outlineLvl w:val="3"/>
              <w:rPr>
                <w:rFonts w:cs="Arial"/>
                <w:sz w:val="20"/>
                <w:szCs w:val="20"/>
              </w:rPr>
            </w:pPr>
            <w:r w:rsidRPr="007261DD">
              <w:rPr>
                <w:rFonts w:cs="Arial"/>
                <w:sz w:val="20"/>
                <w:szCs w:val="20"/>
              </w:rPr>
              <w:t xml:space="preserve">§ </w:t>
            </w:r>
            <w:r w:rsidR="009556D3" w:rsidRPr="007261DD">
              <w:rPr>
                <w:rFonts w:cs="Arial"/>
                <w:sz w:val="20"/>
                <w:szCs w:val="20"/>
              </w:rPr>
              <w:t>7a</w:t>
            </w:r>
            <w:r w:rsidRPr="007261DD">
              <w:rPr>
                <w:rFonts w:cs="Arial"/>
                <w:sz w:val="20"/>
                <w:szCs w:val="20"/>
              </w:rPr>
              <w:t>. Gerichte</w:t>
            </w:r>
          </w:p>
          <w:p w:rsidR="00662464" w:rsidRPr="007261DD" w:rsidRDefault="00A966E3" w:rsidP="0028345D">
            <w:pPr>
              <w:pStyle w:val="berschrift4"/>
              <w:keepNext w:val="0"/>
              <w:numPr>
                <w:ilvl w:val="0"/>
                <w:numId w:val="0"/>
              </w:numPr>
              <w:tabs>
                <w:tab w:val="num" w:pos="1080"/>
              </w:tabs>
              <w:outlineLvl w:val="3"/>
              <w:rPr>
                <w:rFonts w:cs="Arial"/>
                <w:sz w:val="20"/>
                <w:szCs w:val="20"/>
              </w:rPr>
            </w:pPr>
            <w:r w:rsidRPr="007261DD">
              <w:rPr>
                <w:rFonts w:cs="Arial"/>
                <w:sz w:val="20"/>
                <w:szCs w:val="20"/>
              </w:rPr>
              <w:t>Die Gerichte informieren die Gemeinde über die Feststellung, Änderung und Aufhebung von Sorgerechtszusprüchen und Obhutsregelungen bei Kindern nach Scheidung der Eltern oder nach Erlass von Eheschutzmas</w:t>
            </w:r>
            <w:r w:rsidRPr="007261DD">
              <w:rPr>
                <w:rFonts w:cs="Arial"/>
                <w:sz w:val="20"/>
                <w:szCs w:val="20"/>
              </w:rPr>
              <w:t>s</w:t>
            </w:r>
            <w:r w:rsidRPr="007261DD">
              <w:rPr>
                <w:rFonts w:cs="Arial"/>
                <w:sz w:val="20"/>
                <w:szCs w:val="20"/>
              </w:rPr>
              <w:t>nahmen.</w:t>
            </w:r>
          </w:p>
        </w:tc>
        <w:tc>
          <w:tcPr>
            <w:tcW w:w="360" w:type="dxa"/>
            <w:noWrap/>
          </w:tcPr>
          <w:p w:rsidR="00A966E3" w:rsidRPr="007261DD" w:rsidRDefault="00A966E3" w:rsidP="00780051">
            <w:pPr>
              <w:pStyle w:val="00Vorgabetext"/>
              <w:rPr>
                <w:rFonts w:cs="Arial"/>
                <w:sz w:val="20"/>
                <w:szCs w:val="20"/>
              </w:rPr>
            </w:pPr>
          </w:p>
        </w:tc>
        <w:tc>
          <w:tcPr>
            <w:tcW w:w="6894" w:type="dxa"/>
            <w:tcBorders>
              <w:top w:val="dotted" w:sz="4" w:space="0" w:color="auto"/>
              <w:bottom w:val="dotted" w:sz="4" w:space="0" w:color="auto"/>
            </w:tcBorders>
            <w:noWrap/>
          </w:tcPr>
          <w:p w:rsidR="00A966E3" w:rsidRPr="007261DD" w:rsidRDefault="0028345D" w:rsidP="00803C07">
            <w:pPr>
              <w:pStyle w:val="74Kommentartext"/>
              <w:rPr>
                <w:szCs w:val="20"/>
              </w:rPr>
            </w:pPr>
            <w:r w:rsidRPr="007261DD">
              <w:rPr>
                <w:szCs w:val="20"/>
              </w:rPr>
              <w:t>Die Einwohnerkontrollen bedürfen der notwendigen Informationen</w:t>
            </w:r>
            <w:r w:rsidR="00803C07" w:rsidRPr="007261DD">
              <w:rPr>
                <w:szCs w:val="20"/>
              </w:rPr>
              <w:t xml:space="preserve"> der z</w:t>
            </w:r>
            <w:r w:rsidR="00803C07" w:rsidRPr="007261DD">
              <w:rPr>
                <w:szCs w:val="20"/>
              </w:rPr>
              <w:t>u</w:t>
            </w:r>
            <w:r w:rsidR="00803C07" w:rsidRPr="007261DD">
              <w:rPr>
                <w:szCs w:val="20"/>
              </w:rPr>
              <w:t>ständigen Gerichte</w:t>
            </w:r>
            <w:r w:rsidRPr="007261DD">
              <w:rPr>
                <w:szCs w:val="20"/>
              </w:rPr>
              <w:t xml:space="preserve">, wozu </w:t>
            </w:r>
            <w:r w:rsidR="0051781E" w:rsidRPr="007261DD">
              <w:rPr>
                <w:szCs w:val="20"/>
              </w:rPr>
              <w:t xml:space="preserve">in der </w:t>
            </w:r>
            <w:r w:rsidR="00803C07" w:rsidRPr="007261DD">
              <w:rPr>
                <w:szCs w:val="20"/>
              </w:rPr>
              <w:t xml:space="preserve">entsprechenden </w:t>
            </w:r>
            <w:r w:rsidR="0051781E" w:rsidRPr="007261DD">
              <w:rPr>
                <w:szCs w:val="20"/>
              </w:rPr>
              <w:t xml:space="preserve">Sachgesetzgebung </w:t>
            </w:r>
            <w:r w:rsidRPr="007261DD">
              <w:rPr>
                <w:szCs w:val="20"/>
              </w:rPr>
              <w:t>neu eine gesetzliche Grundlage zu schaffen bleibt.</w:t>
            </w:r>
          </w:p>
        </w:tc>
      </w:tr>
      <w:tr w:rsidR="00D26128" w:rsidRPr="007261DD">
        <w:tc>
          <w:tcPr>
            <w:tcW w:w="6894" w:type="dxa"/>
            <w:tcBorders>
              <w:top w:val="dotted" w:sz="4" w:space="0" w:color="auto"/>
              <w:bottom w:val="dotted" w:sz="4" w:space="0" w:color="auto"/>
            </w:tcBorders>
            <w:noWrap/>
          </w:tcPr>
          <w:p w:rsidR="00D26128" w:rsidRPr="007261DD" w:rsidRDefault="00D26128" w:rsidP="00780051">
            <w:pPr>
              <w:pStyle w:val="berschrift4"/>
              <w:keepNext w:val="0"/>
              <w:numPr>
                <w:ilvl w:val="0"/>
                <w:numId w:val="0"/>
              </w:numPr>
              <w:tabs>
                <w:tab w:val="num" w:pos="1080"/>
              </w:tabs>
              <w:outlineLvl w:val="3"/>
              <w:rPr>
                <w:rFonts w:cs="Arial"/>
                <w:sz w:val="20"/>
                <w:szCs w:val="20"/>
              </w:rPr>
            </w:pPr>
            <w:r w:rsidRPr="007261DD">
              <w:rPr>
                <w:rFonts w:cs="Arial"/>
                <w:sz w:val="20"/>
                <w:szCs w:val="20"/>
              </w:rPr>
              <w:t>§ 118. Direkter Datenzugriff a. auf Steuerdaten</w:t>
            </w:r>
          </w:p>
          <w:p w:rsidR="00D26128" w:rsidRPr="007261DD" w:rsidRDefault="00D26128" w:rsidP="00780051">
            <w:pPr>
              <w:pStyle w:val="berschrift4"/>
              <w:keepNext w:val="0"/>
              <w:numPr>
                <w:ilvl w:val="0"/>
                <w:numId w:val="0"/>
              </w:numPr>
              <w:tabs>
                <w:tab w:val="num" w:pos="1080"/>
              </w:tabs>
              <w:outlineLvl w:val="3"/>
              <w:rPr>
                <w:rFonts w:cs="Arial"/>
                <w:sz w:val="20"/>
                <w:szCs w:val="20"/>
              </w:rPr>
            </w:pPr>
            <w:r w:rsidRPr="007261DD">
              <w:rPr>
                <w:rFonts w:cs="Arial"/>
                <w:sz w:val="20"/>
                <w:szCs w:val="20"/>
              </w:rPr>
              <w:t>Abs. 1 unverändert.</w:t>
            </w:r>
          </w:p>
          <w:p w:rsidR="00D26128" w:rsidRPr="007261DD" w:rsidRDefault="00D26128" w:rsidP="00780051">
            <w:pPr>
              <w:pStyle w:val="berschrift4"/>
              <w:keepNext w:val="0"/>
              <w:numPr>
                <w:ilvl w:val="0"/>
                <w:numId w:val="0"/>
              </w:numPr>
              <w:tabs>
                <w:tab w:val="num" w:pos="1080"/>
              </w:tabs>
              <w:outlineLvl w:val="3"/>
              <w:rPr>
                <w:rFonts w:cs="Arial"/>
                <w:sz w:val="20"/>
                <w:szCs w:val="20"/>
              </w:rPr>
            </w:pPr>
            <w:r w:rsidRPr="007261DD">
              <w:rPr>
                <w:rFonts w:cs="Arial"/>
                <w:sz w:val="20"/>
                <w:szCs w:val="20"/>
                <w:vertAlign w:val="superscript"/>
              </w:rPr>
              <w:t>2</w:t>
            </w:r>
            <w:r w:rsidRPr="007261DD">
              <w:rPr>
                <w:rFonts w:cs="Arial"/>
                <w:sz w:val="20"/>
                <w:szCs w:val="20"/>
              </w:rPr>
              <w:t xml:space="preserve"> Die zugriffsberechtigte Behörde beschränkt die Zahl der Zugriffsberec</w:t>
            </w:r>
            <w:r w:rsidRPr="007261DD">
              <w:rPr>
                <w:rFonts w:cs="Arial"/>
                <w:sz w:val="20"/>
                <w:szCs w:val="20"/>
              </w:rPr>
              <w:t>h</w:t>
            </w:r>
            <w:r w:rsidRPr="007261DD">
              <w:rPr>
                <w:rFonts w:cs="Arial"/>
                <w:sz w:val="20"/>
                <w:szCs w:val="20"/>
              </w:rPr>
              <w:t xml:space="preserve">tigten. </w:t>
            </w:r>
          </w:p>
          <w:p w:rsidR="00D26128" w:rsidRPr="007261DD" w:rsidRDefault="00D26128" w:rsidP="00780051">
            <w:pPr>
              <w:pStyle w:val="berschrift4"/>
              <w:keepNext w:val="0"/>
              <w:numPr>
                <w:ilvl w:val="0"/>
                <w:numId w:val="0"/>
              </w:numPr>
              <w:tabs>
                <w:tab w:val="num" w:pos="1080"/>
              </w:tabs>
              <w:outlineLvl w:val="3"/>
              <w:rPr>
                <w:rFonts w:cs="Arial"/>
                <w:sz w:val="20"/>
                <w:szCs w:val="20"/>
              </w:rPr>
            </w:pPr>
            <w:r w:rsidRPr="007261DD">
              <w:rPr>
                <w:rFonts w:cs="Arial"/>
                <w:sz w:val="20"/>
                <w:szCs w:val="20"/>
                <w:vertAlign w:val="superscript"/>
              </w:rPr>
              <w:t>3</w:t>
            </w:r>
            <w:r w:rsidRPr="007261DD">
              <w:rPr>
                <w:rFonts w:cs="Arial"/>
                <w:sz w:val="20"/>
                <w:szCs w:val="20"/>
              </w:rPr>
              <w:t xml:space="preserve"> Sie schützt den Zugriff und sorgt für dessen Protokollierung.</w:t>
            </w:r>
          </w:p>
          <w:p w:rsidR="00D26128" w:rsidRPr="007261DD" w:rsidRDefault="00D26128" w:rsidP="00780051">
            <w:pPr>
              <w:pStyle w:val="00Vorgabetext"/>
              <w:rPr>
                <w:rFonts w:cs="Arial"/>
                <w:sz w:val="20"/>
                <w:szCs w:val="20"/>
                <w:highlight w:val="yellow"/>
              </w:rPr>
            </w:pPr>
          </w:p>
        </w:tc>
        <w:tc>
          <w:tcPr>
            <w:tcW w:w="360" w:type="dxa"/>
            <w:noWrap/>
          </w:tcPr>
          <w:p w:rsidR="00D26128" w:rsidRPr="007261DD" w:rsidRDefault="00D26128" w:rsidP="00780051">
            <w:pPr>
              <w:pStyle w:val="00Vorgabetext"/>
              <w:rPr>
                <w:rFonts w:cs="Arial"/>
                <w:sz w:val="20"/>
                <w:szCs w:val="20"/>
              </w:rPr>
            </w:pPr>
          </w:p>
        </w:tc>
        <w:tc>
          <w:tcPr>
            <w:tcW w:w="6894" w:type="dxa"/>
            <w:tcBorders>
              <w:top w:val="dotted" w:sz="4" w:space="0" w:color="auto"/>
              <w:bottom w:val="dotted" w:sz="4" w:space="0" w:color="auto"/>
            </w:tcBorders>
            <w:noWrap/>
          </w:tcPr>
          <w:p w:rsidR="0036279F" w:rsidRPr="007261DD" w:rsidRDefault="0036279F" w:rsidP="00780051">
            <w:pPr>
              <w:pStyle w:val="74Kommentartext"/>
              <w:rPr>
                <w:szCs w:val="20"/>
              </w:rPr>
            </w:pPr>
            <w:r w:rsidRPr="007261DD">
              <w:rPr>
                <w:szCs w:val="20"/>
              </w:rPr>
              <w:t>Abs. 1: Die K</w:t>
            </w:r>
            <w:r w:rsidR="00464F87">
              <w:rPr>
                <w:szCs w:val="20"/>
              </w:rPr>
              <w:t>EP</w:t>
            </w:r>
            <w:r w:rsidRPr="007261DD">
              <w:rPr>
                <w:szCs w:val="20"/>
              </w:rPr>
              <w:t xml:space="preserve"> enthält keine Steuerdaten, weshalb die entsprechenden Abfragen weiterhin bei den Gemeinden erfolgen müssen.</w:t>
            </w:r>
          </w:p>
          <w:p w:rsidR="00D26128" w:rsidRPr="007261DD" w:rsidRDefault="0036279F" w:rsidP="00780051">
            <w:pPr>
              <w:pStyle w:val="74Kommentartext"/>
              <w:rPr>
                <w:szCs w:val="20"/>
              </w:rPr>
            </w:pPr>
            <w:r w:rsidRPr="007261DD">
              <w:rPr>
                <w:szCs w:val="20"/>
              </w:rPr>
              <w:t xml:space="preserve">Abs. 2 und 3: Die Schutzmassnahmen gemäss bisherigem § 120 </w:t>
            </w:r>
            <w:r w:rsidR="0054164D" w:rsidRPr="007261DD">
              <w:rPr>
                <w:szCs w:val="20"/>
              </w:rPr>
              <w:t xml:space="preserve">GOG </w:t>
            </w:r>
            <w:r w:rsidRPr="007261DD">
              <w:rPr>
                <w:szCs w:val="20"/>
              </w:rPr>
              <w:t>gelten künftig nur noch für die Zugriffe auf Steuerdaten, da für Datenbez</w:t>
            </w:r>
            <w:r w:rsidRPr="007261DD">
              <w:rPr>
                <w:szCs w:val="20"/>
              </w:rPr>
              <w:t>ü</w:t>
            </w:r>
            <w:r w:rsidRPr="007261DD">
              <w:rPr>
                <w:szCs w:val="20"/>
              </w:rPr>
              <w:t>ge aus der KEP besondere Bestimmungen erlassen werden.</w:t>
            </w:r>
          </w:p>
        </w:tc>
      </w:tr>
      <w:tr w:rsidR="0036279F" w:rsidRPr="007261DD">
        <w:tc>
          <w:tcPr>
            <w:tcW w:w="6894" w:type="dxa"/>
            <w:tcBorders>
              <w:top w:val="dotted" w:sz="4" w:space="0" w:color="auto"/>
              <w:bottom w:val="dotted" w:sz="4" w:space="0" w:color="auto"/>
            </w:tcBorders>
            <w:noWrap/>
          </w:tcPr>
          <w:p w:rsidR="0036279F" w:rsidRPr="007261DD" w:rsidRDefault="0036279F" w:rsidP="00780051">
            <w:pPr>
              <w:pStyle w:val="berschrift4"/>
              <w:keepNext w:val="0"/>
              <w:numPr>
                <w:ilvl w:val="0"/>
                <w:numId w:val="0"/>
              </w:numPr>
              <w:tabs>
                <w:tab w:val="num" w:pos="1080"/>
              </w:tabs>
              <w:outlineLvl w:val="3"/>
              <w:rPr>
                <w:rFonts w:cs="Arial"/>
                <w:sz w:val="20"/>
                <w:szCs w:val="20"/>
              </w:rPr>
            </w:pPr>
            <w:r w:rsidRPr="007261DD">
              <w:rPr>
                <w:rFonts w:cs="Arial"/>
                <w:sz w:val="20"/>
                <w:szCs w:val="20"/>
              </w:rPr>
              <w:t>§ 119. b. auf Daten der kantonalen Einwohner</w:t>
            </w:r>
            <w:r w:rsidR="005D5D49" w:rsidRPr="007261DD">
              <w:rPr>
                <w:rFonts w:cs="Arial"/>
                <w:sz w:val="20"/>
                <w:szCs w:val="20"/>
              </w:rPr>
              <w:t>daten</w:t>
            </w:r>
            <w:r w:rsidRPr="007261DD">
              <w:rPr>
                <w:rFonts w:cs="Arial"/>
                <w:sz w:val="20"/>
                <w:szCs w:val="20"/>
              </w:rPr>
              <w:t>plattform</w:t>
            </w:r>
          </w:p>
          <w:p w:rsidR="00152C31" w:rsidRPr="007261DD" w:rsidRDefault="0036279F" w:rsidP="005D0F88">
            <w:pPr>
              <w:pStyle w:val="berschrift4"/>
              <w:keepNext w:val="0"/>
              <w:numPr>
                <w:ilvl w:val="0"/>
                <w:numId w:val="0"/>
              </w:numPr>
              <w:tabs>
                <w:tab w:val="num" w:pos="1080"/>
              </w:tabs>
              <w:outlineLvl w:val="3"/>
              <w:rPr>
                <w:rFonts w:cs="Arial"/>
                <w:sz w:val="20"/>
                <w:szCs w:val="20"/>
              </w:rPr>
            </w:pPr>
            <w:r w:rsidRPr="007261DD">
              <w:rPr>
                <w:rFonts w:cs="Arial"/>
                <w:sz w:val="20"/>
                <w:szCs w:val="20"/>
              </w:rPr>
              <w:t>Die Strafverfolgungsbehörden gemäss § 86 Abs. 1 lit. b und c und die G</w:t>
            </w:r>
            <w:r w:rsidRPr="007261DD">
              <w:rPr>
                <w:rFonts w:cs="Arial"/>
                <w:sz w:val="20"/>
                <w:szCs w:val="20"/>
              </w:rPr>
              <w:t>e</w:t>
            </w:r>
            <w:r w:rsidRPr="007261DD">
              <w:rPr>
                <w:rFonts w:cs="Arial"/>
                <w:sz w:val="20"/>
                <w:szCs w:val="20"/>
              </w:rPr>
              <w:t>richte können aus der kantonalen Einwohner</w:t>
            </w:r>
            <w:r w:rsidR="005D5D49" w:rsidRPr="007261DD">
              <w:rPr>
                <w:rFonts w:cs="Arial"/>
                <w:sz w:val="20"/>
                <w:szCs w:val="20"/>
              </w:rPr>
              <w:t>daten</w:t>
            </w:r>
            <w:r w:rsidRPr="007261DD">
              <w:rPr>
                <w:rFonts w:cs="Arial"/>
                <w:sz w:val="20"/>
                <w:szCs w:val="20"/>
              </w:rPr>
              <w:t xml:space="preserve">plattform gemäss </w:t>
            </w:r>
            <w:r w:rsidR="0054164D" w:rsidRPr="007261DD">
              <w:rPr>
                <w:rFonts w:cs="Arial"/>
                <w:sz w:val="20"/>
                <w:szCs w:val="20"/>
              </w:rPr>
              <w:t>G</w:t>
            </w:r>
            <w:r w:rsidR="0054164D" w:rsidRPr="007261DD">
              <w:rPr>
                <w:rFonts w:cs="Arial"/>
                <w:sz w:val="20"/>
                <w:szCs w:val="20"/>
              </w:rPr>
              <w:t>e</w:t>
            </w:r>
            <w:r w:rsidR="0054164D" w:rsidRPr="007261DD">
              <w:rPr>
                <w:rFonts w:cs="Arial"/>
                <w:sz w:val="20"/>
                <w:szCs w:val="20"/>
              </w:rPr>
              <w:t xml:space="preserve">setz über das </w:t>
            </w:r>
            <w:r w:rsidRPr="007261DD">
              <w:rPr>
                <w:rFonts w:cs="Arial"/>
                <w:sz w:val="20"/>
                <w:szCs w:val="20"/>
              </w:rPr>
              <w:t>Melde</w:t>
            </w:r>
            <w:r w:rsidR="0054164D" w:rsidRPr="007261DD">
              <w:rPr>
                <w:rFonts w:cs="Arial"/>
                <w:sz w:val="20"/>
                <w:szCs w:val="20"/>
              </w:rPr>
              <w:t xml:space="preserve">wesen und die </w:t>
            </w:r>
            <w:r w:rsidRPr="007261DD">
              <w:rPr>
                <w:rFonts w:cs="Arial"/>
                <w:sz w:val="20"/>
                <w:szCs w:val="20"/>
              </w:rPr>
              <w:t xml:space="preserve">Einwohnerregister vom </w:t>
            </w:r>
            <w:r w:rsidR="005D5D49" w:rsidRPr="007261DD">
              <w:rPr>
                <w:rFonts w:cs="Arial"/>
                <w:sz w:val="20"/>
                <w:szCs w:val="20"/>
              </w:rPr>
              <w:t>[…]</w:t>
            </w:r>
            <w:r w:rsidRPr="007261DD">
              <w:rPr>
                <w:rFonts w:cs="Arial"/>
                <w:sz w:val="20"/>
                <w:szCs w:val="20"/>
              </w:rPr>
              <w:t xml:space="preserve"> folgende Personendaten elektronisch abrufen oder sich deren Änderung melden lassen: Name, Vorname, Geburtsdatum, Heimatort, Geschlecht, Zivilstand, Adresse, Datum und Herkunftsort bei Zuzug sowie Datum und Zielort bei Wegzug.</w:t>
            </w:r>
          </w:p>
        </w:tc>
        <w:tc>
          <w:tcPr>
            <w:tcW w:w="360" w:type="dxa"/>
            <w:noWrap/>
          </w:tcPr>
          <w:p w:rsidR="0036279F" w:rsidRPr="007261DD" w:rsidRDefault="0036279F" w:rsidP="00780051">
            <w:pPr>
              <w:pStyle w:val="00Vorgabetext"/>
              <w:rPr>
                <w:rFonts w:cs="Arial"/>
                <w:sz w:val="20"/>
                <w:szCs w:val="20"/>
              </w:rPr>
            </w:pPr>
          </w:p>
        </w:tc>
        <w:tc>
          <w:tcPr>
            <w:tcW w:w="6894" w:type="dxa"/>
            <w:tcBorders>
              <w:top w:val="dotted" w:sz="4" w:space="0" w:color="auto"/>
              <w:bottom w:val="dotted" w:sz="4" w:space="0" w:color="auto"/>
            </w:tcBorders>
            <w:noWrap/>
          </w:tcPr>
          <w:p w:rsidR="005D0F88" w:rsidRDefault="005D0F88" w:rsidP="00780051">
            <w:pPr>
              <w:pStyle w:val="74Kommentartext"/>
              <w:rPr>
                <w:szCs w:val="20"/>
              </w:rPr>
            </w:pPr>
            <w:r>
              <w:rPr>
                <w:szCs w:val="20"/>
              </w:rPr>
              <w:t>Die Strafverfolgungsbehörden beziehen die Daten künftig aus der KEP und nicht mehr – wie heute – von den kommunalen Einwohnerkontrollen.</w:t>
            </w:r>
          </w:p>
          <w:p w:rsidR="00152C31" w:rsidRPr="007261DD" w:rsidRDefault="0043566C" w:rsidP="0043566C">
            <w:pPr>
              <w:pStyle w:val="74Kommentartext"/>
              <w:rPr>
                <w:szCs w:val="20"/>
              </w:rPr>
            </w:pPr>
            <w:r>
              <w:rPr>
                <w:szCs w:val="20"/>
              </w:rPr>
              <w:t xml:space="preserve">Der Kreis der abrufbaren Daten wird leicht eingeschränkt. </w:t>
            </w:r>
            <w:r w:rsidR="00797C13" w:rsidRPr="007261DD">
              <w:rPr>
                <w:szCs w:val="20"/>
              </w:rPr>
              <w:t>Der Beruf, wie er bisher in § 119 GOG aufgeführt wurde, kann von der KEP nicht bezogen werden, da er in dieser nicht gehalten wird. Eine kantonsweite rechtliche Grundlage zur Führung des Berufes in den kommunalen Einwohnerkontro</w:t>
            </w:r>
            <w:r w:rsidR="00797C13" w:rsidRPr="007261DD">
              <w:rPr>
                <w:szCs w:val="20"/>
              </w:rPr>
              <w:t>l</w:t>
            </w:r>
            <w:r w:rsidR="00797C13" w:rsidRPr="007261DD">
              <w:rPr>
                <w:szCs w:val="20"/>
              </w:rPr>
              <w:t>len fehlt. Gleiches gilt für eine Meldepflicht der Bürger bei Änderung des Berufes.</w:t>
            </w:r>
          </w:p>
        </w:tc>
      </w:tr>
      <w:tr w:rsidR="00FA1DD9" w:rsidRPr="007261DD">
        <w:tc>
          <w:tcPr>
            <w:tcW w:w="6894" w:type="dxa"/>
            <w:tcBorders>
              <w:top w:val="dotted" w:sz="4" w:space="0" w:color="auto"/>
              <w:bottom w:val="dotted" w:sz="4" w:space="0" w:color="auto"/>
            </w:tcBorders>
            <w:noWrap/>
          </w:tcPr>
          <w:p w:rsidR="00152C31" w:rsidRPr="007261DD" w:rsidRDefault="00FA1DD9" w:rsidP="008B4C14">
            <w:pPr>
              <w:pStyle w:val="berschrift4"/>
              <w:keepNext w:val="0"/>
              <w:numPr>
                <w:ilvl w:val="0"/>
                <w:numId w:val="0"/>
              </w:numPr>
              <w:tabs>
                <w:tab w:val="num" w:pos="1080"/>
              </w:tabs>
              <w:outlineLvl w:val="3"/>
              <w:rPr>
                <w:rFonts w:cs="Arial"/>
                <w:sz w:val="20"/>
                <w:szCs w:val="20"/>
              </w:rPr>
            </w:pPr>
            <w:r w:rsidRPr="007261DD">
              <w:rPr>
                <w:rFonts w:cs="Arial"/>
                <w:sz w:val="20"/>
                <w:szCs w:val="20"/>
              </w:rPr>
              <w:t>§ 120 wird aufgehoben.</w:t>
            </w:r>
          </w:p>
        </w:tc>
        <w:tc>
          <w:tcPr>
            <w:tcW w:w="360" w:type="dxa"/>
            <w:noWrap/>
          </w:tcPr>
          <w:p w:rsidR="00FA1DD9" w:rsidRPr="007261DD" w:rsidRDefault="00FA1DD9" w:rsidP="00780051">
            <w:pPr>
              <w:pStyle w:val="00Vorgabetext"/>
              <w:rPr>
                <w:rFonts w:cs="Arial"/>
                <w:sz w:val="20"/>
                <w:szCs w:val="20"/>
              </w:rPr>
            </w:pPr>
          </w:p>
        </w:tc>
        <w:tc>
          <w:tcPr>
            <w:tcW w:w="6894" w:type="dxa"/>
            <w:tcBorders>
              <w:top w:val="dotted" w:sz="4" w:space="0" w:color="auto"/>
              <w:bottom w:val="dotted" w:sz="4" w:space="0" w:color="auto"/>
            </w:tcBorders>
            <w:noWrap/>
          </w:tcPr>
          <w:p w:rsidR="00152C31" w:rsidRPr="007261DD" w:rsidRDefault="00FA1DD9" w:rsidP="00D74F95">
            <w:pPr>
              <w:pStyle w:val="74Kommentartext"/>
              <w:rPr>
                <w:szCs w:val="20"/>
              </w:rPr>
            </w:pPr>
            <w:r w:rsidRPr="007261DD">
              <w:rPr>
                <w:szCs w:val="20"/>
              </w:rPr>
              <w:t>§ 120 regelt heute die notwendigen Schutzmassnahmen für den Bezug von Daten gemäss §§ 118 f. Für die Steuerdaten wird der Regelungsgehalt in § 118 untergebracht. Für die Datenbezüge aus den Einwohnerkontrollen werden die Schutzmassnahmen im MERG und in der Ausführungsveror</w:t>
            </w:r>
            <w:r w:rsidRPr="007261DD">
              <w:rPr>
                <w:szCs w:val="20"/>
              </w:rPr>
              <w:t>d</w:t>
            </w:r>
            <w:r w:rsidRPr="007261DD">
              <w:rPr>
                <w:szCs w:val="20"/>
              </w:rPr>
              <w:t>nung für alle Datenbezüger einheitlich definiert.</w:t>
            </w:r>
          </w:p>
        </w:tc>
      </w:tr>
      <w:tr w:rsidR="00A66178" w:rsidRPr="007261DD">
        <w:tc>
          <w:tcPr>
            <w:tcW w:w="6894" w:type="dxa"/>
            <w:tcBorders>
              <w:top w:val="dotted" w:sz="4" w:space="0" w:color="auto"/>
              <w:bottom w:val="dotted" w:sz="4" w:space="0" w:color="auto"/>
            </w:tcBorders>
            <w:noWrap/>
          </w:tcPr>
          <w:p w:rsidR="00A66178" w:rsidRPr="007261DD" w:rsidRDefault="006E3453" w:rsidP="00FF5161">
            <w:pPr>
              <w:pStyle w:val="berschrift4"/>
              <w:keepNext w:val="0"/>
              <w:numPr>
                <w:ilvl w:val="0"/>
                <w:numId w:val="0"/>
              </w:numPr>
              <w:tabs>
                <w:tab w:val="num" w:pos="1080"/>
              </w:tabs>
              <w:outlineLvl w:val="3"/>
              <w:rPr>
                <w:rFonts w:cs="Arial"/>
                <w:sz w:val="20"/>
                <w:szCs w:val="20"/>
                <w:highlight w:val="yellow"/>
              </w:rPr>
            </w:pPr>
            <w:r w:rsidRPr="007261DD">
              <w:rPr>
                <w:rFonts w:cs="Arial"/>
                <w:sz w:val="20"/>
                <w:szCs w:val="20"/>
              </w:rPr>
              <w:t>3</w:t>
            </w:r>
            <w:r w:rsidR="00A66178" w:rsidRPr="007261DD">
              <w:rPr>
                <w:rFonts w:cs="Arial"/>
                <w:sz w:val="20"/>
                <w:szCs w:val="20"/>
              </w:rPr>
              <w:t>.</w:t>
            </w:r>
            <w:r w:rsidR="00A66178" w:rsidRPr="00AE4851">
              <w:rPr>
                <w:rFonts w:cs="Arial"/>
                <w:sz w:val="20"/>
                <w:szCs w:val="20"/>
              </w:rPr>
              <w:t xml:space="preserve"> </w:t>
            </w:r>
            <w:r w:rsidRPr="007261DD">
              <w:rPr>
                <w:rFonts w:cs="Arial"/>
                <w:sz w:val="20"/>
                <w:szCs w:val="20"/>
              </w:rPr>
              <w:t>Das</w:t>
            </w:r>
            <w:r w:rsidRPr="007261DD">
              <w:rPr>
                <w:rFonts w:cs="Arial"/>
                <w:b/>
                <w:sz w:val="20"/>
                <w:szCs w:val="20"/>
              </w:rPr>
              <w:t xml:space="preserve"> </w:t>
            </w:r>
            <w:r w:rsidR="00A66178" w:rsidRPr="007261DD">
              <w:rPr>
                <w:rFonts w:cs="Arial"/>
                <w:b/>
                <w:sz w:val="20"/>
                <w:szCs w:val="20"/>
              </w:rPr>
              <w:t xml:space="preserve">Einführungsgesetz zum Kindes- und Erwachsenenschutzrecht </w:t>
            </w:r>
            <w:r w:rsidR="00A66178" w:rsidRPr="007261DD">
              <w:rPr>
                <w:rFonts w:cs="Arial"/>
                <w:sz w:val="20"/>
                <w:szCs w:val="20"/>
              </w:rPr>
              <w:t>vom 25. Juni 2012 (LS 232.3)</w:t>
            </w:r>
          </w:p>
        </w:tc>
        <w:tc>
          <w:tcPr>
            <w:tcW w:w="360" w:type="dxa"/>
            <w:noWrap/>
          </w:tcPr>
          <w:p w:rsidR="00A66178" w:rsidRPr="007261DD" w:rsidRDefault="00A66178" w:rsidP="00780051">
            <w:pPr>
              <w:pStyle w:val="00Vorgabetext"/>
              <w:rPr>
                <w:rFonts w:cs="Arial"/>
                <w:sz w:val="20"/>
                <w:szCs w:val="20"/>
              </w:rPr>
            </w:pPr>
          </w:p>
        </w:tc>
        <w:tc>
          <w:tcPr>
            <w:tcW w:w="6894" w:type="dxa"/>
            <w:tcBorders>
              <w:top w:val="dotted" w:sz="4" w:space="0" w:color="auto"/>
              <w:bottom w:val="dotted" w:sz="4" w:space="0" w:color="auto"/>
            </w:tcBorders>
            <w:noWrap/>
          </w:tcPr>
          <w:p w:rsidR="00A66178" w:rsidRPr="007261DD" w:rsidRDefault="00A66178" w:rsidP="00780051">
            <w:pPr>
              <w:pStyle w:val="74Kommentartext"/>
              <w:rPr>
                <w:szCs w:val="20"/>
              </w:rPr>
            </w:pPr>
          </w:p>
        </w:tc>
      </w:tr>
      <w:tr w:rsidR="00A66178" w:rsidRPr="007261DD" w:rsidTr="00B84316">
        <w:tc>
          <w:tcPr>
            <w:tcW w:w="6894" w:type="dxa"/>
            <w:tcBorders>
              <w:top w:val="dotted" w:sz="4" w:space="0" w:color="auto"/>
              <w:bottom w:val="dotted" w:sz="4" w:space="0" w:color="auto"/>
            </w:tcBorders>
            <w:noWrap/>
          </w:tcPr>
          <w:p w:rsidR="00A66178" w:rsidRPr="007261DD" w:rsidRDefault="00A66178" w:rsidP="006A6C46">
            <w:pPr>
              <w:pStyle w:val="berschrift4"/>
              <w:keepNext w:val="0"/>
              <w:numPr>
                <w:ilvl w:val="0"/>
                <w:numId w:val="0"/>
              </w:numPr>
              <w:tabs>
                <w:tab w:val="num" w:pos="1080"/>
              </w:tabs>
              <w:outlineLvl w:val="3"/>
              <w:rPr>
                <w:rFonts w:cs="Arial"/>
                <w:sz w:val="20"/>
                <w:szCs w:val="20"/>
              </w:rPr>
            </w:pPr>
            <w:r w:rsidRPr="007261DD">
              <w:rPr>
                <w:rFonts w:cs="Arial"/>
                <w:sz w:val="20"/>
                <w:szCs w:val="20"/>
              </w:rPr>
              <w:t xml:space="preserve">§ 74. </w:t>
            </w:r>
            <w:r w:rsidR="00500743" w:rsidRPr="007261DD">
              <w:rPr>
                <w:rFonts w:cs="Arial"/>
                <w:sz w:val="20"/>
                <w:szCs w:val="20"/>
              </w:rPr>
              <w:t>Zugriff auf Daten der Einwohnerkontrolle</w:t>
            </w:r>
          </w:p>
          <w:p w:rsidR="00731AD5" w:rsidRPr="00731AD5" w:rsidRDefault="00A66178" w:rsidP="00486259">
            <w:pPr>
              <w:pStyle w:val="berschrift4"/>
              <w:keepNext w:val="0"/>
              <w:numPr>
                <w:ilvl w:val="0"/>
                <w:numId w:val="0"/>
              </w:numPr>
              <w:tabs>
                <w:tab w:val="num" w:pos="1080"/>
              </w:tabs>
              <w:outlineLvl w:val="3"/>
            </w:pPr>
            <w:r w:rsidRPr="007261DD">
              <w:rPr>
                <w:rFonts w:cs="Arial"/>
                <w:bCs w:val="0"/>
                <w:sz w:val="20"/>
                <w:szCs w:val="20"/>
                <w:vertAlign w:val="superscript"/>
              </w:rPr>
              <w:t>1</w:t>
            </w:r>
            <w:r w:rsidRPr="007261DD">
              <w:rPr>
                <w:rFonts w:cs="Arial"/>
                <w:bCs w:val="0"/>
                <w:sz w:val="20"/>
                <w:szCs w:val="20"/>
              </w:rPr>
              <w:t xml:space="preserve"> Die </w:t>
            </w:r>
            <w:r w:rsidRPr="007261DD">
              <w:rPr>
                <w:rFonts w:cs="Arial"/>
                <w:sz w:val="20"/>
                <w:szCs w:val="20"/>
              </w:rPr>
              <w:t>KESB</w:t>
            </w:r>
            <w:r w:rsidRPr="007261DD">
              <w:rPr>
                <w:rFonts w:cs="Arial"/>
                <w:bCs w:val="0"/>
                <w:sz w:val="20"/>
                <w:szCs w:val="20"/>
              </w:rPr>
              <w:t xml:space="preserve"> kann in hängigen Verfahren aus der kantonalen Einwohner</w:t>
            </w:r>
            <w:r w:rsidR="00FF5161" w:rsidRPr="007261DD">
              <w:rPr>
                <w:rFonts w:cs="Arial"/>
                <w:bCs w:val="0"/>
                <w:sz w:val="20"/>
                <w:szCs w:val="20"/>
              </w:rPr>
              <w:t>d</w:t>
            </w:r>
            <w:r w:rsidR="00FF5161" w:rsidRPr="007261DD">
              <w:rPr>
                <w:rFonts w:cs="Arial"/>
                <w:bCs w:val="0"/>
                <w:sz w:val="20"/>
                <w:szCs w:val="20"/>
              </w:rPr>
              <w:t>a</w:t>
            </w:r>
            <w:r w:rsidR="00FF5161" w:rsidRPr="007261DD">
              <w:rPr>
                <w:rFonts w:cs="Arial"/>
                <w:bCs w:val="0"/>
                <w:sz w:val="20"/>
                <w:szCs w:val="20"/>
              </w:rPr>
              <w:t>ten</w:t>
            </w:r>
            <w:r w:rsidRPr="007261DD">
              <w:rPr>
                <w:rFonts w:cs="Arial"/>
                <w:bCs w:val="0"/>
                <w:sz w:val="20"/>
                <w:szCs w:val="20"/>
              </w:rPr>
              <w:t xml:space="preserve">plattform gemäss </w:t>
            </w:r>
            <w:r w:rsidR="00500743" w:rsidRPr="007261DD">
              <w:rPr>
                <w:rFonts w:cs="Arial"/>
                <w:bCs w:val="0"/>
                <w:sz w:val="20"/>
                <w:szCs w:val="20"/>
              </w:rPr>
              <w:t xml:space="preserve">Gesetz über das </w:t>
            </w:r>
            <w:r w:rsidRPr="007261DD">
              <w:rPr>
                <w:rFonts w:cs="Arial"/>
                <w:bCs w:val="0"/>
                <w:sz w:val="20"/>
                <w:szCs w:val="20"/>
              </w:rPr>
              <w:t>Melde</w:t>
            </w:r>
            <w:r w:rsidR="00500743" w:rsidRPr="007261DD">
              <w:rPr>
                <w:rFonts w:cs="Arial"/>
                <w:bCs w:val="0"/>
                <w:sz w:val="20"/>
                <w:szCs w:val="20"/>
              </w:rPr>
              <w:t xml:space="preserve">wesen </w:t>
            </w:r>
            <w:r w:rsidRPr="007261DD">
              <w:rPr>
                <w:rFonts w:cs="Arial"/>
                <w:bCs w:val="0"/>
                <w:sz w:val="20"/>
                <w:szCs w:val="20"/>
              </w:rPr>
              <w:t xml:space="preserve">und </w:t>
            </w:r>
            <w:r w:rsidR="00500743" w:rsidRPr="007261DD">
              <w:rPr>
                <w:rFonts w:cs="Arial"/>
                <w:bCs w:val="0"/>
                <w:sz w:val="20"/>
                <w:szCs w:val="20"/>
              </w:rPr>
              <w:t xml:space="preserve">die </w:t>
            </w:r>
            <w:r w:rsidRPr="007261DD">
              <w:rPr>
                <w:rFonts w:cs="Arial"/>
                <w:bCs w:val="0"/>
                <w:sz w:val="20"/>
                <w:szCs w:val="20"/>
              </w:rPr>
              <w:t>Einwohnerr</w:t>
            </w:r>
            <w:r w:rsidRPr="007261DD">
              <w:rPr>
                <w:rFonts w:cs="Arial"/>
                <w:bCs w:val="0"/>
                <w:sz w:val="20"/>
                <w:szCs w:val="20"/>
              </w:rPr>
              <w:t>e</w:t>
            </w:r>
            <w:r w:rsidRPr="007261DD">
              <w:rPr>
                <w:rFonts w:cs="Arial"/>
                <w:bCs w:val="0"/>
                <w:sz w:val="20"/>
                <w:szCs w:val="20"/>
              </w:rPr>
              <w:t xml:space="preserve">gister vom </w:t>
            </w:r>
            <w:r w:rsidR="00DE03B9" w:rsidRPr="007261DD">
              <w:rPr>
                <w:rFonts w:cs="Arial"/>
                <w:bCs w:val="0"/>
                <w:sz w:val="20"/>
                <w:szCs w:val="20"/>
              </w:rPr>
              <w:t>[…]</w:t>
            </w:r>
            <w:r w:rsidRPr="007261DD">
              <w:rPr>
                <w:rFonts w:cs="Arial"/>
                <w:bCs w:val="0"/>
                <w:sz w:val="20"/>
                <w:szCs w:val="20"/>
              </w:rPr>
              <w:t xml:space="preserve"> folgende Personendaten elektronisch abrufen oder sich deren Änderung melden lassen: Name, Vorname, Geburtsdatum, Heima</w:t>
            </w:r>
            <w:r w:rsidRPr="007261DD">
              <w:rPr>
                <w:rFonts w:cs="Arial"/>
                <w:bCs w:val="0"/>
                <w:sz w:val="20"/>
                <w:szCs w:val="20"/>
              </w:rPr>
              <w:t>t</w:t>
            </w:r>
            <w:r w:rsidRPr="007261DD">
              <w:rPr>
                <w:rFonts w:cs="Arial"/>
                <w:bCs w:val="0"/>
                <w:sz w:val="20"/>
                <w:szCs w:val="20"/>
              </w:rPr>
              <w:t>ort, Geschlecht, Zivilstand, Adresse, Datum und Herkunftsort bei Zuzug</w:t>
            </w:r>
            <w:r w:rsidR="00486259">
              <w:rPr>
                <w:rFonts w:cs="Arial"/>
                <w:bCs w:val="0"/>
                <w:sz w:val="20"/>
                <w:szCs w:val="20"/>
              </w:rPr>
              <w:t xml:space="preserve">, Datum und Zielort bei Wegzug sowie </w:t>
            </w:r>
            <w:r w:rsidR="00486259" w:rsidRPr="007261DD">
              <w:rPr>
                <w:rFonts w:cs="Arial"/>
                <w:sz w:val="20"/>
                <w:szCs w:val="20"/>
              </w:rPr>
              <w:t>Namen und Adressen einschliesslich Postleitzahl und Ort von obhuts- und sorgeberechtigten Personen, Be</w:t>
            </w:r>
            <w:r w:rsidR="00486259" w:rsidRPr="007261DD">
              <w:rPr>
                <w:rFonts w:cs="Arial"/>
                <w:sz w:val="20"/>
                <w:szCs w:val="20"/>
              </w:rPr>
              <w:t>i</w:t>
            </w:r>
            <w:r w:rsidR="00486259" w:rsidRPr="007261DD">
              <w:rPr>
                <w:rFonts w:cs="Arial"/>
                <w:sz w:val="20"/>
                <w:szCs w:val="20"/>
              </w:rPr>
              <w:t>ständen und vorsorgebeauftragten Personen</w:t>
            </w:r>
            <w:r w:rsidR="00486259">
              <w:rPr>
                <w:rFonts w:cs="Arial"/>
                <w:sz w:val="20"/>
                <w:szCs w:val="20"/>
              </w:rPr>
              <w:t>.</w:t>
            </w:r>
          </w:p>
          <w:p w:rsidR="00A66178" w:rsidRPr="007261DD" w:rsidRDefault="00A66178" w:rsidP="00780051">
            <w:pPr>
              <w:pStyle w:val="berschrift4"/>
              <w:keepNext w:val="0"/>
              <w:numPr>
                <w:ilvl w:val="0"/>
                <w:numId w:val="0"/>
              </w:numPr>
              <w:tabs>
                <w:tab w:val="num" w:pos="1080"/>
              </w:tabs>
              <w:outlineLvl w:val="3"/>
              <w:rPr>
                <w:rFonts w:cs="Arial"/>
                <w:sz w:val="20"/>
                <w:szCs w:val="20"/>
              </w:rPr>
            </w:pPr>
            <w:r w:rsidRPr="007261DD">
              <w:rPr>
                <w:rFonts w:cs="Arial"/>
                <w:sz w:val="20"/>
                <w:szCs w:val="20"/>
                <w:vertAlign w:val="superscript"/>
              </w:rPr>
              <w:t>2</w:t>
            </w:r>
            <w:r w:rsidRPr="007261DD">
              <w:rPr>
                <w:rFonts w:cs="Arial"/>
                <w:sz w:val="20"/>
                <w:szCs w:val="20"/>
              </w:rPr>
              <w:t xml:space="preserve"> Der Datenbezug gemäss Abs. 1 ist zulässig, um die örtliche Zuständigkeit der KESB abzuklären und die Richtigkeit der ihr vorliegenden Daten zu überprüfen.</w:t>
            </w:r>
          </w:p>
        </w:tc>
        <w:tc>
          <w:tcPr>
            <w:tcW w:w="360" w:type="dxa"/>
            <w:noWrap/>
          </w:tcPr>
          <w:p w:rsidR="00A66178" w:rsidRPr="007261DD" w:rsidRDefault="00A66178" w:rsidP="00780051">
            <w:pPr>
              <w:pStyle w:val="00Vorgabetext"/>
              <w:rPr>
                <w:rFonts w:cs="Arial"/>
                <w:sz w:val="20"/>
                <w:szCs w:val="20"/>
              </w:rPr>
            </w:pPr>
          </w:p>
        </w:tc>
        <w:tc>
          <w:tcPr>
            <w:tcW w:w="6894" w:type="dxa"/>
            <w:tcBorders>
              <w:top w:val="dotted" w:sz="4" w:space="0" w:color="auto"/>
              <w:bottom w:val="dotted" w:sz="4" w:space="0" w:color="auto"/>
            </w:tcBorders>
            <w:noWrap/>
          </w:tcPr>
          <w:p w:rsidR="00D47E58" w:rsidRPr="007261DD" w:rsidRDefault="00D47E58" w:rsidP="007671D7">
            <w:pPr>
              <w:pStyle w:val="74Kommentartext"/>
              <w:rPr>
                <w:szCs w:val="20"/>
              </w:rPr>
            </w:pPr>
            <w:r w:rsidRPr="007261DD">
              <w:rPr>
                <w:szCs w:val="20"/>
              </w:rPr>
              <w:t xml:space="preserve">Abs. 1: Bezugsquelle für </w:t>
            </w:r>
            <w:r w:rsidR="00A108B5">
              <w:rPr>
                <w:szCs w:val="20"/>
              </w:rPr>
              <w:t xml:space="preserve">die </w:t>
            </w:r>
            <w:r w:rsidRPr="007261DD">
              <w:rPr>
                <w:szCs w:val="20"/>
              </w:rPr>
              <w:t>K</w:t>
            </w:r>
            <w:r w:rsidR="00A108B5">
              <w:rPr>
                <w:szCs w:val="20"/>
              </w:rPr>
              <w:t>indes- und Erwachsenenschutzbehörden (K</w:t>
            </w:r>
            <w:r w:rsidRPr="007261DD">
              <w:rPr>
                <w:szCs w:val="20"/>
              </w:rPr>
              <w:t>ESB</w:t>
            </w:r>
            <w:r w:rsidR="00A108B5">
              <w:rPr>
                <w:szCs w:val="20"/>
              </w:rPr>
              <w:t>)</w:t>
            </w:r>
            <w:r w:rsidRPr="007261DD">
              <w:rPr>
                <w:szCs w:val="20"/>
              </w:rPr>
              <w:t xml:space="preserve"> soll künftig nicht mehr die kommunale</w:t>
            </w:r>
            <w:r w:rsidR="00FF5161" w:rsidRPr="007261DD">
              <w:rPr>
                <w:szCs w:val="20"/>
              </w:rPr>
              <w:t xml:space="preserve"> Einwohnerkontrolle</w:t>
            </w:r>
            <w:r w:rsidRPr="007261DD">
              <w:rPr>
                <w:szCs w:val="20"/>
              </w:rPr>
              <w:t xml:space="preserve"> sondern die </w:t>
            </w:r>
            <w:r w:rsidR="00D441E5" w:rsidRPr="007261DD">
              <w:rPr>
                <w:szCs w:val="20"/>
              </w:rPr>
              <w:t>KEP</w:t>
            </w:r>
            <w:r w:rsidRPr="007261DD">
              <w:rPr>
                <w:szCs w:val="20"/>
              </w:rPr>
              <w:t xml:space="preserve"> sein.</w:t>
            </w:r>
            <w:r w:rsidR="006A6C46" w:rsidRPr="007261DD">
              <w:rPr>
                <w:szCs w:val="20"/>
              </w:rPr>
              <w:t xml:space="preserve"> </w:t>
            </w:r>
            <w:r w:rsidRPr="007261DD">
              <w:rPr>
                <w:szCs w:val="20"/>
              </w:rPr>
              <w:t>Der Beruf, wie er bisher in § 74 EG KESR aufgeführt wurde, kann von der KEP nicht bezogen werden, da er in dieser nicht gehalten wird. Eine kantonsweite rechtliche Grundlage zur Führung des Berufes in den kommunalen Einwohnerkontrollen fehlt. Gleiches gilt für eine Meld</w:t>
            </w:r>
            <w:r w:rsidRPr="007261DD">
              <w:rPr>
                <w:szCs w:val="20"/>
              </w:rPr>
              <w:t>e</w:t>
            </w:r>
            <w:r w:rsidRPr="007261DD">
              <w:rPr>
                <w:szCs w:val="20"/>
              </w:rPr>
              <w:t>pflicht der Bürger bei Änderung des Berufes.</w:t>
            </w:r>
          </w:p>
          <w:p w:rsidR="00A66178" w:rsidRPr="007261DD" w:rsidRDefault="00D47E58" w:rsidP="00B5775B">
            <w:pPr>
              <w:pStyle w:val="74Kommentartext"/>
              <w:rPr>
                <w:szCs w:val="20"/>
              </w:rPr>
            </w:pPr>
            <w:r w:rsidRPr="007261DD">
              <w:rPr>
                <w:szCs w:val="20"/>
              </w:rPr>
              <w:t>Abs. 2: Die</w:t>
            </w:r>
            <w:r w:rsidR="008D6333" w:rsidRPr="007261DD">
              <w:rPr>
                <w:szCs w:val="20"/>
              </w:rPr>
              <w:t xml:space="preserve"> </w:t>
            </w:r>
            <w:r w:rsidRPr="007261DD">
              <w:rPr>
                <w:szCs w:val="20"/>
              </w:rPr>
              <w:t xml:space="preserve">heutigen Regelungen </w:t>
            </w:r>
            <w:r w:rsidR="006A384D">
              <w:rPr>
                <w:szCs w:val="20"/>
              </w:rPr>
              <w:t xml:space="preserve">in der </w:t>
            </w:r>
            <w:r w:rsidR="006A384D" w:rsidRPr="006A384D">
              <w:rPr>
                <w:szCs w:val="20"/>
              </w:rPr>
              <w:t>Verordnung über den elektron</w:t>
            </w:r>
            <w:r w:rsidR="006A384D" w:rsidRPr="006A384D">
              <w:rPr>
                <w:szCs w:val="20"/>
              </w:rPr>
              <w:t>i</w:t>
            </w:r>
            <w:r w:rsidR="006A384D" w:rsidRPr="006A384D">
              <w:rPr>
                <w:szCs w:val="20"/>
              </w:rPr>
              <w:t>schen Zugriff der Kindes- und Erwachsenenschutzbehörden auf die Ei</w:t>
            </w:r>
            <w:r w:rsidR="006A384D" w:rsidRPr="006A384D">
              <w:rPr>
                <w:szCs w:val="20"/>
              </w:rPr>
              <w:t>n</w:t>
            </w:r>
            <w:r w:rsidR="006A384D" w:rsidRPr="006A384D">
              <w:rPr>
                <w:szCs w:val="20"/>
              </w:rPr>
              <w:t xml:space="preserve">wohnerregister </w:t>
            </w:r>
            <w:r w:rsidR="006A384D">
              <w:rPr>
                <w:szCs w:val="20"/>
              </w:rPr>
              <w:t>(LS 232.32</w:t>
            </w:r>
            <w:r w:rsidR="0014596D">
              <w:rPr>
                <w:szCs w:val="20"/>
              </w:rPr>
              <w:t xml:space="preserve">; </w:t>
            </w:r>
            <w:r w:rsidRPr="007261DD">
              <w:rPr>
                <w:szCs w:val="20"/>
              </w:rPr>
              <w:t xml:space="preserve">Zugriffsberechtigte Personen, Beschränkung des Zugriffs, Protokollierung, Zugriff auf Protokolle) sind für alle </w:t>
            </w:r>
            <w:r w:rsidR="00B5775B">
              <w:rPr>
                <w:szCs w:val="20"/>
              </w:rPr>
              <w:t>Stellen, die auf die KEP zugreifen,</w:t>
            </w:r>
            <w:r w:rsidRPr="007261DD">
              <w:rPr>
                <w:szCs w:val="20"/>
              </w:rPr>
              <w:t xml:space="preserve"> einheitlich und deshalb in der Ausführungsveror</w:t>
            </w:r>
            <w:r w:rsidRPr="007261DD">
              <w:rPr>
                <w:szCs w:val="20"/>
              </w:rPr>
              <w:t>d</w:t>
            </w:r>
            <w:r w:rsidRPr="007261DD">
              <w:rPr>
                <w:szCs w:val="20"/>
              </w:rPr>
              <w:t>nung zum MERG zu regeln. Der Zweck der Zugriffe (bisher</w:t>
            </w:r>
            <w:r w:rsidR="0014596D">
              <w:rPr>
                <w:szCs w:val="20"/>
              </w:rPr>
              <w:t>iger</w:t>
            </w:r>
            <w:r w:rsidRPr="007261DD">
              <w:rPr>
                <w:szCs w:val="20"/>
              </w:rPr>
              <w:t xml:space="preserve"> § 1 der Verordnung) hat </w:t>
            </w:r>
            <w:r w:rsidR="00500743" w:rsidRPr="007261DD">
              <w:rPr>
                <w:szCs w:val="20"/>
              </w:rPr>
              <w:t xml:space="preserve">jedoch </w:t>
            </w:r>
            <w:r w:rsidRPr="007261DD">
              <w:rPr>
                <w:szCs w:val="20"/>
              </w:rPr>
              <w:t>Gesetzesrang</w:t>
            </w:r>
            <w:r w:rsidR="0014596D">
              <w:rPr>
                <w:szCs w:val="20"/>
              </w:rPr>
              <w:t xml:space="preserve"> und wird deshalb in einen neuen Abs. 2 überführt.</w:t>
            </w:r>
          </w:p>
        </w:tc>
      </w:tr>
      <w:tr w:rsidR="006A6C46" w:rsidRPr="007261DD" w:rsidTr="00B84316">
        <w:tc>
          <w:tcPr>
            <w:tcW w:w="6894" w:type="dxa"/>
            <w:tcBorders>
              <w:top w:val="dotted" w:sz="4" w:space="0" w:color="auto"/>
              <w:bottom w:val="dotted" w:sz="4" w:space="0" w:color="auto"/>
            </w:tcBorders>
            <w:noWrap/>
          </w:tcPr>
          <w:p w:rsidR="006A6C46" w:rsidRPr="007261DD" w:rsidRDefault="006A6C46" w:rsidP="008A77B6">
            <w:pPr>
              <w:pStyle w:val="berschrift4"/>
              <w:keepNext w:val="0"/>
              <w:numPr>
                <w:ilvl w:val="0"/>
                <w:numId w:val="0"/>
              </w:numPr>
              <w:tabs>
                <w:tab w:val="num" w:pos="1080"/>
              </w:tabs>
              <w:outlineLvl w:val="3"/>
              <w:rPr>
                <w:rFonts w:cs="Arial"/>
                <w:sz w:val="20"/>
                <w:szCs w:val="20"/>
              </w:rPr>
            </w:pPr>
            <w:r w:rsidRPr="007261DD">
              <w:rPr>
                <w:rFonts w:cs="Arial"/>
                <w:sz w:val="20"/>
                <w:szCs w:val="20"/>
              </w:rPr>
              <w:t xml:space="preserve">§ </w:t>
            </w:r>
            <w:r w:rsidR="00391CC7" w:rsidRPr="007261DD">
              <w:rPr>
                <w:rFonts w:cs="Arial"/>
                <w:sz w:val="20"/>
                <w:szCs w:val="20"/>
              </w:rPr>
              <w:t>74a</w:t>
            </w:r>
            <w:r w:rsidRPr="007261DD">
              <w:rPr>
                <w:rFonts w:cs="Arial"/>
                <w:sz w:val="20"/>
                <w:szCs w:val="20"/>
              </w:rPr>
              <w:t xml:space="preserve">. </w:t>
            </w:r>
            <w:r w:rsidR="00391CC7" w:rsidRPr="007261DD">
              <w:rPr>
                <w:rFonts w:cs="Arial"/>
                <w:sz w:val="20"/>
                <w:szCs w:val="20"/>
              </w:rPr>
              <w:t xml:space="preserve">Information der </w:t>
            </w:r>
            <w:r w:rsidR="00B84316" w:rsidRPr="007261DD">
              <w:rPr>
                <w:rFonts w:cs="Arial"/>
                <w:sz w:val="20"/>
                <w:szCs w:val="20"/>
              </w:rPr>
              <w:t>Einwohnerkontrolle</w:t>
            </w:r>
          </w:p>
          <w:p w:rsidR="006A6C46" w:rsidRPr="007261DD" w:rsidRDefault="006A6C46" w:rsidP="00B84316">
            <w:pPr>
              <w:pStyle w:val="berschrift4"/>
              <w:keepNext w:val="0"/>
              <w:numPr>
                <w:ilvl w:val="0"/>
                <w:numId w:val="0"/>
              </w:numPr>
              <w:tabs>
                <w:tab w:val="num" w:pos="1080"/>
              </w:tabs>
              <w:outlineLvl w:val="3"/>
              <w:rPr>
                <w:rFonts w:cs="Arial"/>
                <w:sz w:val="20"/>
                <w:szCs w:val="20"/>
              </w:rPr>
            </w:pPr>
            <w:r w:rsidRPr="007261DD">
              <w:rPr>
                <w:rFonts w:cs="Arial"/>
                <w:sz w:val="20"/>
                <w:szCs w:val="20"/>
              </w:rPr>
              <w:t>Die Kindes- und Erwachsenenschutzbehörde informiert die Einwohnerko</w:t>
            </w:r>
            <w:r w:rsidRPr="007261DD">
              <w:rPr>
                <w:rFonts w:cs="Arial"/>
                <w:sz w:val="20"/>
                <w:szCs w:val="20"/>
              </w:rPr>
              <w:t>n</w:t>
            </w:r>
            <w:r w:rsidR="006C103E">
              <w:rPr>
                <w:rFonts w:cs="Arial"/>
                <w:sz w:val="20"/>
                <w:szCs w:val="20"/>
              </w:rPr>
              <w:t>trolle über:</w:t>
            </w:r>
          </w:p>
          <w:p w:rsidR="006A6C46" w:rsidRPr="007261DD" w:rsidRDefault="006A6C46" w:rsidP="00175BA6">
            <w:pPr>
              <w:pStyle w:val="berschrift4"/>
              <w:keepNext w:val="0"/>
              <w:numPr>
                <w:ilvl w:val="0"/>
                <w:numId w:val="0"/>
              </w:numPr>
              <w:tabs>
                <w:tab w:val="clear" w:pos="397"/>
                <w:tab w:val="num" w:pos="1080"/>
              </w:tabs>
              <w:ind w:left="284" w:hanging="284"/>
              <w:outlineLvl w:val="3"/>
              <w:rPr>
                <w:rFonts w:cs="Arial"/>
                <w:sz w:val="20"/>
                <w:szCs w:val="20"/>
              </w:rPr>
            </w:pPr>
            <w:r w:rsidRPr="007261DD">
              <w:rPr>
                <w:rFonts w:cs="Arial"/>
                <w:sz w:val="20"/>
                <w:szCs w:val="20"/>
              </w:rPr>
              <w:t>a.</w:t>
            </w:r>
            <w:r w:rsidRPr="007261DD">
              <w:rPr>
                <w:rFonts w:cs="Arial"/>
                <w:sz w:val="20"/>
                <w:szCs w:val="20"/>
              </w:rPr>
              <w:tab/>
              <w:t>die Errichtung, Änderung und Aufhebung von Vertretungs-, Mitwirkungs- oder umfassenden Beistandschaften, unter Nennung der zuständigen Beiständin oder des zuständigen Beistands,</w:t>
            </w:r>
          </w:p>
          <w:p w:rsidR="006A6C46" w:rsidRPr="007261DD" w:rsidRDefault="006A6C46" w:rsidP="00175BA6">
            <w:pPr>
              <w:pStyle w:val="berschrift4"/>
              <w:keepNext w:val="0"/>
              <w:numPr>
                <w:ilvl w:val="0"/>
                <w:numId w:val="0"/>
              </w:numPr>
              <w:tabs>
                <w:tab w:val="clear" w:pos="397"/>
                <w:tab w:val="num" w:pos="1080"/>
              </w:tabs>
              <w:ind w:left="284" w:hanging="284"/>
              <w:outlineLvl w:val="3"/>
              <w:rPr>
                <w:rFonts w:cs="Arial"/>
                <w:sz w:val="20"/>
                <w:szCs w:val="20"/>
              </w:rPr>
            </w:pPr>
            <w:r w:rsidRPr="007261DD">
              <w:rPr>
                <w:rFonts w:cs="Arial"/>
                <w:sz w:val="20"/>
                <w:szCs w:val="20"/>
              </w:rPr>
              <w:t>b.</w:t>
            </w:r>
            <w:r w:rsidRPr="007261DD">
              <w:rPr>
                <w:rFonts w:cs="Arial"/>
                <w:sz w:val="20"/>
                <w:szCs w:val="20"/>
              </w:rPr>
              <w:tab/>
              <w:t>die Feststellung der Wirksamkeit eines umfassenden Vorsorgeauftr</w:t>
            </w:r>
            <w:r w:rsidRPr="007261DD">
              <w:rPr>
                <w:rFonts w:cs="Arial"/>
                <w:sz w:val="20"/>
                <w:szCs w:val="20"/>
              </w:rPr>
              <w:t>a</w:t>
            </w:r>
            <w:r w:rsidRPr="007261DD">
              <w:rPr>
                <w:rFonts w:cs="Arial"/>
                <w:sz w:val="20"/>
                <w:szCs w:val="20"/>
              </w:rPr>
              <w:t xml:space="preserve">ges, unter Nennung der beauftragten Person, </w:t>
            </w:r>
          </w:p>
          <w:p w:rsidR="006A6C46" w:rsidRPr="007261DD" w:rsidRDefault="006A6C46" w:rsidP="00175BA6">
            <w:pPr>
              <w:pStyle w:val="berschrift4"/>
              <w:keepNext w:val="0"/>
              <w:numPr>
                <w:ilvl w:val="0"/>
                <w:numId w:val="0"/>
              </w:numPr>
              <w:tabs>
                <w:tab w:val="clear" w:pos="397"/>
                <w:tab w:val="num" w:pos="1080"/>
              </w:tabs>
              <w:ind w:left="284" w:hanging="284"/>
              <w:outlineLvl w:val="3"/>
              <w:rPr>
                <w:rFonts w:cs="Arial"/>
                <w:sz w:val="20"/>
                <w:szCs w:val="20"/>
              </w:rPr>
            </w:pPr>
            <w:r w:rsidRPr="007261DD">
              <w:rPr>
                <w:rFonts w:cs="Arial"/>
                <w:sz w:val="20"/>
                <w:szCs w:val="20"/>
              </w:rPr>
              <w:t>c.</w:t>
            </w:r>
            <w:r w:rsidRPr="007261DD">
              <w:rPr>
                <w:rFonts w:cs="Arial"/>
                <w:sz w:val="20"/>
                <w:szCs w:val="20"/>
              </w:rPr>
              <w:tab/>
              <w:t>die Feststellung, Änderung und Aufhebung von Sorgerechtszusprüchen und Obhutsregelungen bei Kindern.</w:t>
            </w:r>
          </w:p>
        </w:tc>
        <w:tc>
          <w:tcPr>
            <w:tcW w:w="360" w:type="dxa"/>
            <w:noWrap/>
          </w:tcPr>
          <w:p w:rsidR="006A6C46" w:rsidRPr="007261DD" w:rsidRDefault="006A6C46" w:rsidP="00B84316">
            <w:pPr>
              <w:pStyle w:val="berschrift4"/>
              <w:keepNext w:val="0"/>
              <w:numPr>
                <w:ilvl w:val="0"/>
                <w:numId w:val="0"/>
              </w:numPr>
              <w:tabs>
                <w:tab w:val="num" w:pos="1080"/>
              </w:tabs>
              <w:outlineLvl w:val="3"/>
              <w:rPr>
                <w:rFonts w:cs="Arial"/>
                <w:sz w:val="20"/>
                <w:szCs w:val="20"/>
              </w:rPr>
            </w:pPr>
          </w:p>
        </w:tc>
        <w:tc>
          <w:tcPr>
            <w:tcW w:w="6894" w:type="dxa"/>
            <w:tcBorders>
              <w:top w:val="dotted" w:sz="4" w:space="0" w:color="auto"/>
              <w:bottom w:val="dotted" w:sz="4" w:space="0" w:color="auto"/>
            </w:tcBorders>
            <w:noWrap/>
          </w:tcPr>
          <w:p w:rsidR="006A6C46" w:rsidRPr="007261DD" w:rsidRDefault="006A6C46" w:rsidP="00B84316">
            <w:pPr>
              <w:pStyle w:val="berschrift4"/>
              <w:keepNext w:val="0"/>
              <w:numPr>
                <w:ilvl w:val="0"/>
                <w:numId w:val="0"/>
              </w:numPr>
              <w:tabs>
                <w:tab w:val="num" w:pos="1080"/>
              </w:tabs>
              <w:outlineLvl w:val="3"/>
              <w:rPr>
                <w:rFonts w:cs="Arial"/>
                <w:sz w:val="20"/>
                <w:szCs w:val="20"/>
              </w:rPr>
            </w:pPr>
            <w:r w:rsidRPr="007261DD">
              <w:rPr>
                <w:rFonts w:cs="Arial"/>
                <w:sz w:val="20"/>
                <w:szCs w:val="20"/>
              </w:rPr>
              <w:t>Personen unter umfassender Beistandschaft (Art. 398 ZGB) werden von der Erwachsenenschutzbehörde an das Zivilstandsamt gemeldet (Mitte</w:t>
            </w:r>
            <w:r w:rsidRPr="007261DD">
              <w:rPr>
                <w:rFonts w:cs="Arial"/>
                <w:sz w:val="20"/>
                <w:szCs w:val="20"/>
              </w:rPr>
              <w:t>i</w:t>
            </w:r>
            <w:r w:rsidRPr="007261DD">
              <w:rPr>
                <w:rFonts w:cs="Arial"/>
                <w:sz w:val="20"/>
                <w:szCs w:val="20"/>
              </w:rPr>
              <w:t>lungspflicht gemäss Art. 449c ZGB). Diese eidgenössische Grundlage wurde geschaffen um sicherzustellen, dass Personen, die vom Stimmrecht ausgeschlossen sind, der für das Stimmregister verantwortlichen Behörde gemeldet werden. Der Gesetzgeber hat dabei verkannt, dass das Stim</w:t>
            </w:r>
            <w:r w:rsidRPr="007261DD">
              <w:rPr>
                <w:rFonts w:cs="Arial"/>
                <w:sz w:val="20"/>
                <w:szCs w:val="20"/>
              </w:rPr>
              <w:t>m</w:t>
            </w:r>
            <w:r w:rsidRPr="007261DD">
              <w:rPr>
                <w:rFonts w:cs="Arial"/>
                <w:sz w:val="20"/>
                <w:szCs w:val="20"/>
              </w:rPr>
              <w:t>register nicht von den Zivilstandsämtern, sondern von den Einwohnerko</w:t>
            </w:r>
            <w:r w:rsidRPr="007261DD">
              <w:rPr>
                <w:rFonts w:cs="Arial"/>
                <w:sz w:val="20"/>
                <w:szCs w:val="20"/>
              </w:rPr>
              <w:t>n</w:t>
            </w:r>
            <w:r w:rsidRPr="007261DD">
              <w:rPr>
                <w:rFonts w:cs="Arial"/>
                <w:sz w:val="20"/>
                <w:szCs w:val="20"/>
              </w:rPr>
              <w:t>trollen geführt wird. Die Meldung an diese muss daher durch das kantonale Recht sichergestellt werden.</w:t>
            </w:r>
          </w:p>
          <w:p w:rsidR="006A6C46" w:rsidRPr="007261DD" w:rsidRDefault="006A6C46" w:rsidP="00B84316">
            <w:pPr>
              <w:pStyle w:val="berschrift4"/>
              <w:keepNext w:val="0"/>
              <w:numPr>
                <w:ilvl w:val="0"/>
                <w:numId w:val="0"/>
              </w:numPr>
              <w:tabs>
                <w:tab w:val="num" w:pos="1080"/>
              </w:tabs>
              <w:outlineLvl w:val="3"/>
              <w:rPr>
                <w:rFonts w:cs="Arial"/>
                <w:sz w:val="20"/>
                <w:szCs w:val="20"/>
              </w:rPr>
            </w:pPr>
            <w:r w:rsidRPr="007261DD">
              <w:rPr>
                <w:rFonts w:cs="Arial"/>
                <w:sz w:val="20"/>
                <w:szCs w:val="20"/>
              </w:rPr>
              <w:t>Analoge Überlegungen gelten in den Fällen, in denen eine Person selbst einen umfassenden Vorso</w:t>
            </w:r>
            <w:r w:rsidR="00B84316" w:rsidRPr="007261DD">
              <w:rPr>
                <w:rFonts w:cs="Arial"/>
                <w:sz w:val="20"/>
                <w:szCs w:val="20"/>
              </w:rPr>
              <w:t xml:space="preserve">rgeauftrag gemäss Art. 360 ff. </w:t>
            </w:r>
            <w:r w:rsidRPr="007261DD">
              <w:rPr>
                <w:rFonts w:cs="Arial"/>
                <w:sz w:val="20"/>
                <w:szCs w:val="20"/>
              </w:rPr>
              <w:t>ZGB erteilt hat.</w:t>
            </w:r>
          </w:p>
          <w:p w:rsidR="006A6C46" w:rsidRPr="007261DD" w:rsidRDefault="006A6C46" w:rsidP="00B84316">
            <w:pPr>
              <w:pStyle w:val="berschrift4"/>
              <w:keepNext w:val="0"/>
              <w:numPr>
                <w:ilvl w:val="0"/>
                <w:numId w:val="0"/>
              </w:numPr>
              <w:tabs>
                <w:tab w:val="num" w:pos="1080"/>
              </w:tabs>
              <w:outlineLvl w:val="3"/>
              <w:rPr>
                <w:rFonts w:cs="Arial"/>
                <w:sz w:val="20"/>
                <w:szCs w:val="20"/>
              </w:rPr>
            </w:pPr>
            <w:r w:rsidRPr="007261DD">
              <w:rPr>
                <w:rFonts w:cs="Arial"/>
                <w:sz w:val="20"/>
                <w:szCs w:val="20"/>
              </w:rPr>
              <w:t>Bezüglich Sorgerecht und Obhut kommt es in der Praxis immer wieder zu verwirrenden und den Absichten des Sorgerechts widersprechenden Situ</w:t>
            </w:r>
            <w:r w:rsidRPr="007261DD">
              <w:rPr>
                <w:rFonts w:cs="Arial"/>
                <w:sz w:val="20"/>
                <w:szCs w:val="20"/>
              </w:rPr>
              <w:t>a</w:t>
            </w:r>
            <w:r w:rsidRPr="007261DD">
              <w:rPr>
                <w:rFonts w:cs="Arial"/>
                <w:sz w:val="20"/>
                <w:szCs w:val="20"/>
              </w:rPr>
              <w:t>tionen, weil die zuständigen Behörden der Einwohnerkontrolle Änderungen beim Sorgerecht nicht gemeldet haben. Aus den genannten Gründen i</w:t>
            </w:r>
            <w:r w:rsidR="0029758B">
              <w:rPr>
                <w:rFonts w:cs="Arial"/>
                <w:sz w:val="20"/>
                <w:szCs w:val="20"/>
              </w:rPr>
              <w:t>st eine Meldepflicht geboten.</w:t>
            </w:r>
          </w:p>
          <w:p w:rsidR="006A6C46" w:rsidRPr="007261DD" w:rsidRDefault="006A6C46" w:rsidP="00B84316">
            <w:pPr>
              <w:pStyle w:val="berschrift4"/>
              <w:keepNext w:val="0"/>
              <w:numPr>
                <w:ilvl w:val="0"/>
                <w:numId w:val="0"/>
              </w:numPr>
              <w:tabs>
                <w:tab w:val="num" w:pos="1080"/>
              </w:tabs>
              <w:outlineLvl w:val="3"/>
              <w:rPr>
                <w:rFonts w:cs="Arial"/>
                <w:sz w:val="20"/>
                <w:szCs w:val="20"/>
              </w:rPr>
            </w:pPr>
            <w:r w:rsidRPr="007261DD">
              <w:rPr>
                <w:rFonts w:cs="Arial"/>
                <w:sz w:val="20"/>
                <w:szCs w:val="20"/>
              </w:rPr>
              <w:t>Art. 10 Abs. 1 RHG verpflichtet die Kantone, die notwendigen Vorschriften zu erlassen, damit im Falle eines Zu- oder Wegzuges die Daten zwischen den Einwohnerregistern ausgetauscht werden. Abs. 2 des gleichen Artikels bildet die rechtliche Grundlage für sedex: Der Bund stellt im Rahmen der Registerharmonisierung eine Informatik-Plattform zur Verfügung, die den angeschlossenen Registern für Datenlieferungen und gesetzlich geregelten Datenaustausch untereinander dient. Die Plattform nennt sich secure data exchange und ermöglicht einen sicheren, lückenlosen Transport von Daten zwischen den angeschlossenen Registern: Das sind in erster Linie die kantonalen und kommunalen Einwohnerregister, die Personenregister des Bundes und das BfS. Dank dieser Plattform können die Gemeinden im Bereich der Statistik Daten ans BfS liefern. Im administrativen Bereich könnten Daten gemäss Registerharmonisierungsgesetz (RHG) von G</w:t>
            </w:r>
            <w:r w:rsidRPr="007261DD">
              <w:rPr>
                <w:rFonts w:cs="Arial"/>
                <w:sz w:val="20"/>
                <w:szCs w:val="20"/>
              </w:rPr>
              <w:t>e</w:t>
            </w:r>
            <w:r w:rsidRPr="007261DD">
              <w:rPr>
                <w:rFonts w:cs="Arial"/>
                <w:sz w:val="20"/>
                <w:szCs w:val="20"/>
              </w:rPr>
              <w:t xml:space="preserve">meinde zu Gemeinde sowie von den Bundesregistern an die Gemeinden gesendet werden. </w:t>
            </w:r>
            <w:r w:rsidR="00C14725">
              <w:rPr>
                <w:rFonts w:cs="Arial"/>
                <w:sz w:val="20"/>
                <w:szCs w:val="20"/>
              </w:rPr>
              <w:t>S</w:t>
            </w:r>
            <w:r w:rsidRPr="007261DD">
              <w:rPr>
                <w:rFonts w:cs="Arial"/>
                <w:sz w:val="20"/>
                <w:szCs w:val="20"/>
              </w:rPr>
              <w:t>edex ist seit dem 15. Januar 2008 in Betrieb.</w:t>
            </w:r>
          </w:p>
          <w:p w:rsidR="006A6C46" w:rsidRPr="007261DD" w:rsidRDefault="006A6C46" w:rsidP="00B84316">
            <w:pPr>
              <w:pStyle w:val="berschrift4"/>
              <w:keepNext w:val="0"/>
              <w:numPr>
                <w:ilvl w:val="0"/>
                <w:numId w:val="0"/>
              </w:numPr>
              <w:tabs>
                <w:tab w:val="num" w:pos="1080"/>
              </w:tabs>
              <w:outlineLvl w:val="3"/>
              <w:rPr>
                <w:rFonts w:cs="Arial"/>
                <w:sz w:val="20"/>
                <w:szCs w:val="20"/>
              </w:rPr>
            </w:pPr>
            <w:r w:rsidRPr="007261DD">
              <w:rPr>
                <w:rFonts w:cs="Arial"/>
                <w:sz w:val="20"/>
                <w:szCs w:val="20"/>
              </w:rPr>
              <w:t>Ob sich Gerichte und Erwachsenenschutzbehörden zur Meldung ihrer D</w:t>
            </w:r>
            <w:r w:rsidRPr="007261DD">
              <w:rPr>
                <w:rFonts w:cs="Arial"/>
                <w:sz w:val="20"/>
                <w:szCs w:val="20"/>
              </w:rPr>
              <w:t>a</w:t>
            </w:r>
            <w:r w:rsidRPr="007261DD">
              <w:rPr>
                <w:rFonts w:cs="Arial"/>
                <w:sz w:val="20"/>
                <w:szCs w:val="20"/>
              </w:rPr>
              <w:t>ten sedex oder eines andern Weges bedienen, kann offen gelassen we</w:t>
            </w:r>
            <w:r w:rsidRPr="007261DD">
              <w:rPr>
                <w:rFonts w:cs="Arial"/>
                <w:sz w:val="20"/>
                <w:szCs w:val="20"/>
              </w:rPr>
              <w:t>r</w:t>
            </w:r>
            <w:r w:rsidRPr="007261DD">
              <w:rPr>
                <w:rFonts w:cs="Arial"/>
                <w:sz w:val="20"/>
                <w:szCs w:val="20"/>
              </w:rPr>
              <w:t>den. So oder so braucht es für die Meldungen von Erwachsenenschut</w:t>
            </w:r>
            <w:r w:rsidRPr="007261DD">
              <w:rPr>
                <w:rFonts w:cs="Arial"/>
                <w:sz w:val="20"/>
                <w:szCs w:val="20"/>
              </w:rPr>
              <w:t>z</w:t>
            </w:r>
            <w:r w:rsidRPr="007261DD">
              <w:rPr>
                <w:rFonts w:cs="Arial"/>
                <w:sz w:val="20"/>
                <w:szCs w:val="20"/>
              </w:rPr>
              <w:t xml:space="preserve">massnahmen oder von Anordnungen aus dem Sorgerechtsbereich an die Einwohnerkontrolle eine gesetzliche Grundlage. </w:t>
            </w:r>
          </w:p>
          <w:p w:rsidR="006A6C46" w:rsidRPr="007261DD" w:rsidRDefault="006A6C46" w:rsidP="007671D7">
            <w:pPr>
              <w:pStyle w:val="berschrift4"/>
              <w:keepNext w:val="0"/>
              <w:numPr>
                <w:ilvl w:val="0"/>
                <w:numId w:val="0"/>
              </w:numPr>
              <w:tabs>
                <w:tab w:val="num" w:pos="1080"/>
              </w:tabs>
              <w:outlineLvl w:val="3"/>
              <w:rPr>
                <w:rFonts w:cs="Arial"/>
                <w:sz w:val="20"/>
                <w:szCs w:val="20"/>
              </w:rPr>
            </w:pPr>
            <w:r w:rsidRPr="007261DD">
              <w:rPr>
                <w:rFonts w:cs="Arial"/>
                <w:sz w:val="20"/>
                <w:szCs w:val="20"/>
              </w:rPr>
              <w:t>Die am 7. November 2012 in § 7 der Verordnung über die politischen Rechte (VPR, LS 161.1) eingefügte Mitteilungspflicht der Kinder- und E</w:t>
            </w:r>
            <w:r w:rsidRPr="007261DD">
              <w:rPr>
                <w:rFonts w:cs="Arial"/>
                <w:sz w:val="20"/>
                <w:szCs w:val="20"/>
              </w:rPr>
              <w:t>r</w:t>
            </w:r>
            <w:r w:rsidRPr="007261DD">
              <w:rPr>
                <w:rFonts w:cs="Arial"/>
                <w:sz w:val="20"/>
                <w:szCs w:val="20"/>
              </w:rPr>
              <w:t xml:space="preserve">wachsenenschutzbehörde an das Stimmregister geht weniger weit als die hier vorgesehene Meldepflicht und kann nach Inkrafttreten des </w:t>
            </w:r>
            <w:r w:rsidR="007671D7" w:rsidRPr="007261DD">
              <w:rPr>
                <w:rFonts w:cs="Arial"/>
                <w:sz w:val="20"/>
                <w:szCs w:val="20"/>
              </w:rPr>
              <w:t>MERG</w:t>
            </w:r>
            <w:r w:rsidRPr="007261DD">
              <w:rPr>
                <w:rFonts w:cs="Arial"/>
                <w:sz w:val="20"/>
                <w:szCs w:val="20"/>
              </w:rPr>
              <w:t xml:space="preserve"> wi</w:t>
            </w:r>
            <w:r w:rsidRPr="007261DD">
              <w:rPr>
                <w:rFonts w:cs="Arial"/>
                <w:sz w:val="20"/>
                <w:szCs w:val="20"/>
              </w:rPr>
              <w:t>e</w:t>
            </w:r>
            <w:r w:rsidRPr="007261DD">
              <w:rPr>
                <w:rFonts w:cs="Arial"/>
                <w:sz w:val="20"/>
                <w:szCs w:val="20"/>
              </w:rPr>
              <w:t>der aufgehoben werden.</w:t>
            </w:r>
          </w:p>
        </w:tc>
      </w:tr>
      <w:tr w:rsidR="008F3112" w:rsidRPr="007261DD" w:rsidTr="00B84316">
        <w:tc>
          <w:tcPr>
            <w:tcW w:w="6894" w:type="dxa"/>
            <w:tcBorders>
              <w:top w:val="dotted" w:sz="4" w:space="0" w:color="auto"/>
              <w:bottom w:val="dotted" w:sz="4" w:space="0" w:color="auto"/>
            </w:tcBorders>
            <w:noWrap/>
          </w:tcPr>
          <w:p w:rsidR="008F3112" w:rsidRPr="007261DD" w:rsidRDefault="008F3112" w:rsidP="00475B64">
            <w:pPr>
              <w:pStyle w:val="berschrift4"/>
              <w:keepNext w:val="0"/>
              <w:numPr>
                <w:ilvl w:val="0"/>
                <w:numId w:val="0"/>
              </w:numPr>
              <w:tabs>
                <w:tab w:val="num" w:pos="1080"/>
              </w:tabs>
              <w:outlineLvl w:val="3"/>
              <w:rPr>
                <w:rFonts w:cs="Arial"/>
                <w:sz w:val="20"/>
                <w:szCs w:val="20"/>
              </w:rPr>
            </w:pPr>
            <w:r w:rsidRPr="007261DD">
              <w:rPr>
                <w:rFonts w:cs="Arial"/>
                <w:sz w:val="20"/>
                <w:szCs w:val="20"/>
              </w:rPr>
              <w:t xml:space="preserve">4. Das </w:t>
            </w:r>
            <w:r w:rsidRPr="007261DD">
              <w:rPr>
                <w:rFonts w:cs="Arial"/>
                <w:b/>
                <w:sz w:val="20"/>
                <w:szCs w:val="20"/>
              </w:rPr>
              <w:t>Notariatsgesetz</w:t>
            </w:r>
            <w:r w:rsidRPr="007261DD">
              <w:rPr>
                <w:rFonts w:cs="Arial"/>
                <w:sz w:val="20"/>
                <w:szCs w:val="20"/>
              </w:rPr>
              <w:t xml:space="preserve"> vom 9. Juni 1985 (LS 242)</w:t>
            </w:r>
          </w:p>
        </w:tc>
        <w:tc>
          <w:tcPr>
            <w:tcW w:w="360" w:type="dxa"/>
            <w:noWrap/>
          </w:tcPr>
          <w:p w:rsidR="008F3112" w:rsidRPr="007261DD" w:rsidRDefault="008F3112" w:rsidP="00780051">
            <w:pPr>
              <w:pStyle w:val="00Vorgabetext"/>
              <w:rPr>
                <w:rFonts w:cs="Arial"/>
                <w:sz w:val="20"/>
                <w:szCs w:val="20"/>
              </w:rPr>
            </w:pPr>
          </w:p>
        </w:tc>
        <w:tc>
          <w:tcPr>
            <w:tcW w:w="6894" w:type="dxa"/>
            <w:tcBorders>
              <w:top w:val="dotted" w:sz="4" w:space="0" w:color="auto"/>
              <w:bottom w:val="dotted" w:sz="4" w:space="0" w:color="auto"/>
            </w:tcBorders>
            <w:noWrap/>
          </w:tcPr>
          <w:p w:rsidR="008F3112" w:rsidRPr="007261DD" w:rsidRDefault="008F3112" w:rsidP="00780051">
            <w:pPr>
              <w:pStyle w:val="74Kommentartext"/>
              <w:rPr>
                <w:szCs w:val="20"/>
              </w:rPr>
            </w:pPr>
          </w:p>
        </w:tc>
      </w:tr>
      <w:tr w:rsidR="008F3112" w:rsidRPr="007261DD">
        <w:tc>
          <w:tcPr>
            <w:tcW w:w="6894" w:type="dxa"/>
            <w:tcBorders>
              <w:top w:val="dotted" w:sz="4" w:space="0" w:color="auto"/>
              <w:bottom w:val="dotted" w:sz="4" w:space="0" w:color="auto"/>
            </w:tcBorders>
            <w:noWrap/>
          </w:tcPr>
          <w:p w:rsidR="00D92350" w:rsidRPr="007261DD" w:rsidRDefault="008F3112" w:rsidP="00780051">
            <w:pPr>
              <w:pStyle w:val="berschrift4"/>
              <w:keepNext w:val="0"/>
              <w:numPr>
                <w:ilvl w:val="0"/>
                <w:numId w:val="0"/>
              </w:numPr>
              <w:tabs>
                <w:tab w:val="num" w:pos="1080"/>
              </w:tabs>
              <w:outlineLvl w:val="3"/>
              <w:rPr>
                <w:rFonts w:cs="Arial"/>
                <w:sz w:val="20"/>
                <w:szCs w:val="20"/>
              </w:rPr>
            </w:pPr>
            <w:r w:rsidRPr="007261DD">
              <w:rPr>
                <w:rFonts w:cs="Arial"/>
                <w:sz w:val="20"/>
                <w:szCs w:val="20"/>
              </w:rPr>
              <w:t>§ 1</w:t>
            </w:r>
            <w:r w:rsidR="00F46794" w:rsidRPr="007261DD">
              <w:rPr>
                <w:rFonts w:cs="Arial"/>
                <w:sz w:val="20"/>
                <w:szCs w:val="20"/>
              </w:rPr>
              <w:t xml:space="preserve">. </w:t>
            </w:r>
            <w:r w:rsidR="00D92350" w:rsidRPr="007261DD">
              <w:rPr>
                <w:rFonts w:cs="Arial"/>
                <w:sz w:val="20"/>
                <w:szCs w:val="20"/>
              </w:rPr>
              <w:t>Amt, Aufgaben</w:t>
            </w:r>
          </w:p>
          <w:p w:rsidR="00D92350" w:rsidRPr="007261DD" w:rsidRDefault="00D92350" w:rsidP="00D92350">
            <w:pPr>
              <w:pStyle w:val="00Vorgabetext"/>
              <w:rPr>
                <w:rFonts w:cs="Arial"/>
                <w:sz w:val="20"/>
                <w:szCs w:val="20"/>
              </w:rPr>
            </w:pPr>
            <w:r w:rsidRPr="007261DD">
              <w:rPr>
                <w:rFonts w:cs="Arial"/>
                <w:sz w:val="20"/>
                <w:szCs w:val="20"/>
                <w:vertAlign w:val="superscript"/>
              </w:rPr>
              <w:t>1</w:t>
            </w:r>
            <w:r w:rsidRPr="007261DD">
              <w:rPr>
                <w:rFonts w:cs="Arial"/>
                <w:sz w:val="20"/>
                <w:szCs w:val="20"/>
              </w:rPr>
              <w:t xml:space="preserve"> Dem Notariat obliegen:</w:t>
            </w:r>
          </w:p>
          <w:p w:rsidR="008F3112" w:rsidRPr="007261DD" w:rsidRDefault="00D92350" w:rsidP="00780051">
            <w:pPr>
              <w:pStyle w:val="berschrift4"/>
              <w:keepNext w:val="0"/>
              <w:numPr>
                <w:ilvl w:val="0"/>
                <w:numId w:val="0"/>
              </w:numPr>
              <w:tabs>
                <w:tab w:val="num" w:pos="1080"/>
              </w:tabs>
              <w:outlineLvl w:val="3"/>
              <w:rPr>
                <w:rFonts w:cs="Arial"/>
                <w:sz w:val="20"/>
                <w:szCs w:val="20"/>
              </w:rPr>
            </w:pPr>
            <w:r w:rsidRPr="007261DD">
              <w:rPr>
                <w:rFonts w:cs="Arial"/>
                <w:sz w:val="20"/>
                <w:szCs w:val="20"/>
              </w:rPr>
              <w:t>L</w:t>
            </w:r>
            <w:r w:rsidR="008F3112" w:rsidRPr="007261DD">
              <w:rPr>
                <w:rFonts w:cs="Arial"/>
                <w:sz w:val="20"/>
                <w:szCs w:val="20"/>
              </w:rPr>
              <w:t>it. a</w:t>
            </w:r>
            <w:r w:rsidRPr="007261DD">
              <w:rPr>
                <w:rFonts w:cs="Arial"/>
                <w:sz w:val="20"/>
                <w:szCs w:val="20"/>
              </w:rPr>
              <w:t xml:space="preserve"> und </w:t>
            </w:r>
            <w:r w:rsidR="008F3112" w:rsidRPr="007261DD">
              <w:rPr>
                <w:rFonts w:cs="Arial"/>
                <w:sz w:val="20"/>
                <w:szCs w:val="20"/>
              </w:rPr>
              <w:t>b unverändert</w:t>
            </w:r>
            <w:r w:rsidRPr="007261DD">
              <w:rPr>
                <w:rFonts w:cs="Arial"/>
                <w:sz w:val="20"/>
                <w:szCs w:val="20"/>
              </w:rPr>
              <w:t>.</w:t>
            </w:r>
          </w:p>
          <w:p w:rsidR="00D92350" w:rsidRPr="007261DD" w:rsidRDefault="006908C0" w:rsidP="006908C0">
            <w:pPr>
              <w:pStyle w:val="00Vorgabetext"/>
              <w:ind w:left="284" w:hanging="284"/>
              <w:rPr>
                <w:rFonts w:cs="Arial"/>
                <w:sz w:val="20"/>
                <w:szCs w:val="20"/>
              </w:rPr>
            </w:pPr>
            <w:r>
              <w:rPr>
                <w:rFonts w:cs="Arial"/>
                <w:sz w:val="20"/>
                <w:szCs w:val="20"/>
              </w:rPr>
              <w:t xml:space="preserve">c.  </w:t>
            </w:r>
            <w:r w:rsidR="00E3610E" w:rsidRPr="007261DD">
              <w:rPr>
                <w:rFonts w:cs="Arial"/>
                <w:sz w:val="20"/>
                <w:szCs w:val="20"/>
              </w:rPr>
              <w:t>bei Handänderungen die Aufführung der amtlichen Wohnungsnummer auf dem entsprechenden Grundeigentumsübertragungsvertrag und in der Handänderungsanzeige sowie die Meldung von Handänderungen an die Gemeinde;</w:t>
            </w:r>
          </w:p>
          <w:p w:rsidR="008F3112" w:rsidRPr="007261DD" w:rsidRDefault="00D92350" w:rsidP="00D92350">
            <w:pPr>
              <w:pStyle w:val="00Vorgabetext"/>
              <w:rPr>
                <w:rFonts w:cs="Arial"/>
                <w:sz w:val="20"/>
                <w:szCs w:val="20"/>
              </w:rPr>
            </w:pPr>
            <w:r w:rsidRPr="007261DD">
              <w:rPr>
                <w:rFonts w:cs="Arial"/>
                <w:sz w:val="20"/>
                <w:szCs w:val="20"/>
              </w:rPr>
              <w:t>L</w:t>
            </w:r>
            <w:r w:rsidR="008F3112" w:rsidRPr="007261DD">
              <w:rPr>
                <w:rFonts w:cs="Arial"/>
                <w:sz w:val="20"/>
                <w:szCs w:val="20"/>
              </w:rPr>
              <w:t>it. c und d werden zu lit. d und e.</w:t>
            </w:r>
          </w:p>
          <w:p w:rsidR="008F3112" w:rsidRPr="007261DD" w:rsidRDefault="008F3112" w:rsidP="008F3112">
            <w:pPr>
              <w:pStyle w:val="00Vorgabetext"/>
              <w:rPr>
                <w:rFonts w:cs="Arial"/>
                <w:sz w:val="20"/>
                <w:szCs w:val="20"/>
              </w:rPr>
            </w:pPr>
            <w:r w:rsidRPr="007261DD">
              <w:rPr>
                <w:rFonts w:cs="Arial"/>
                <w:sz w:val="20"/>
                <w:szCs w:val="20"/>
              </w:rPr>
              <w:t>Abs. 2 unverändert.</w:t>
            </w:r>
          </w:p>
        </w:tc>
        <w:tc>
          <w:tcPr>
            <w:tcW w:w="360" w:type="dxa"/>
            <w:noWrap/>
          </w:tcPr>
          <w:p w:rsidR="008F3112" w:rsidRPr="007261DD" w:rsidRDefault="008F3112" w:rsidP="00780051">
            <w:pPr>
              <w:pStyle w:val="00Vorgabetext"/>
              <w:rPr>
                <w:rFonts w:cs="Arial"/>
                <w:sz w:val="20"/>
                <w:szCs w:val="20"/>
              </w:rPr>
            </w:pPr>
          </w:p>
        </w:tc>
        <w:tc>
          <w:tcPr>
            <w:tcW w:w="6894" w:type="dxa"/>
            <w:tcBorders>
              <w:top w:val="dotted" w:sz="4" w:space="0" w:color="auto"/>
              <w:bottom w:val="dotted" w:sz="4" w:space="0" w:color="auto"/>
            </w:tcBorders>
            <w:noWrap/>
          </w:tcPr>
          <w:p w:rsidR="006908C0" w:rsidRPr="007261DD" w:rsidRDefault="00E3610E" w:rsidP="00D05C47">
            <w:pPr>
              <w:pStyle w:val="74Kommentartext"/>
              <w:rPr>
                <w:szCs w:val="20"/>
              </w:rPr>
            </w:pPr>
            <w:r w:rsidRPr="007261DD">
              <w:rPr>
                <w:szCs w:val="20"/>
              </w:rPr>
              <w:t>§ 37e GG hat eine Aufgabe der Notariate zum Gegenstand und soll unve</w:t>
            </w:r>
            <w:r w:rsidRPr="007261DD">
              <w:rPr>
                <w:szCs w:val="20"/>
              </w:rPr>
              <w:t>r</w:t>
            </w:r>
            <w:r w:rsidRPr="007261DD">
              <w:rPr>
                <w:szCs w:val="20"/>
              </w:rPr>
              <w:t>ändert zu den Aufgaben der Notariate ins Notariatsgesetz verschoben werden.</w:t>
            </w:r>
            <w:r w:rsidR="00D05C47" w:rsidRPr="007261DD">
              <w:rPr>
                <w:szCs w:val="20"/>
              </w:rPr>
              <w:t xml:space="preserve"> Früher wurden Handänderungen im Amtsblatt publiziert. Die Ei</w:t>
            </w:r>
            <w:r w:rsidR="00D05C47" w:rsidRPr="007261DD">
              <w:rPr>
                <w:szCs w:val="20"/>
              </w:rPr>
              <w:t>n</w:t>
            </w:r>
            <w:r w:rsidR="00D05C47" w:rsidRPr="007261DD">
              <w:rPr>
                <w:szCs w:val="20"/>
              </w:rPr>
              <w:t>wohnerkontrollen konnten gestützt darauf kontrollieren, ob eine Handänd</w:t>
            </w:r>
            <w:r w:rsidR="00D05C47" w:rsidRPr="007261DD">
              <w:rPr>
                <w:szCs w:val="20"/>
              </w:rPr>
              <w:t>e</w:t>
            </w:r>
            <w:r w:rsidR="00D05C47" w:rsidRPr="007261DD">
              <w:rPr>
                <w:szCs w:val="20"/>
              </w:rPr>
              <w:t>rung eine Änderung bei der Niederlassung oder beim Aufenthalt nach sich zog. Seit der Kanton die Publikation von Handänderungen im Amtsblatt nicht mehr verlangt, ist diese Kontrollmöglichkeit entfallen und muss durch eine Meldung der Notariate an die Gemeinden ersetzt werden.</w:t>
            </w:r>
          </w:p>
        </w:tc>
      </w:tr>
      <w:tr w:rsidR="009C7991" w:rsidRPr="007261DD">
        <w:tc>
          <w:tcPr>
            <w:tcW w:w="6894" w:type="dxa"/>
            <w:tcBorders>
              <w:top w:val="dotted" w:sz="4" w:space="0" w:color="auto"/>
              <w:bottom w:val="dotted" w:sz="4" w:space="0" w:color="auto"/>
            </w:tcBorders>
            <w:noWrap/>
          </w:tcPr>
          <w:p w:rsidR="009C7991" w:rsidRPr="007261DD" w:rsidDel="0004764F" w:rsidRDefault="008F3112" w:rsidP="00475B64">
            <w:pPr>
              <w:pStyle w:val="berschrift4"/>
              <w:keepNext w:val="0"/>
              <w:numPr>
                <w:ilvl w:val="0"/>
                <w:numId w:val="0"/>
              </w:numPr>
              <w:tabs>
                <w:tab w:val="num" w:pos="1080"/>
              </w:tabs>
              <w:outlineLvl w:val="3"/>
              <w:rPr>
                <w:rFonts w:cs="Arial"/>
                <w:sz w:val="20"/>
                <w:szCs w:val="20"/>
              </w:rPr>
            </w:pPr>
            <w:r w:rsidRPr="007261DD">
              <w:rPr>
                <w:rFonts w:cs="Arial"/>
                <w:sz w:val="20"/>
                <w:szCs w:val="20"/>
              </w:rPr>
              <w:t>5</w:t>
            </w:r>
            <w:r w:rsidR="009C7991" w:rsidRPr="007261DD">
              <w:rPr>
                <w:rFonts w:cs="Arial"/>
                <w:sz w:val="20"/>
                <w:szCs w:val="20"/>
              </w:rPr>
              <w:t xml:space="preserve">. Das </w:t>
            </w:r>
            <w:r w:rsidR="009C7991" w:rsidRPr="007261DD">
              <w:rPr>
                <w:rFonts w:cs="Arial"/>
                <w:b/>
                <w:sz w:val="20"/>
                <w:szCs w:val="20"/>
              </w:rPr>
              <w:t>Polizeigesetz</w:t>
            </w:r>
            <w:r w:rsidR="009C7991" w:rsidRPr="007261DD">
              <w:rPr>
                <w:rFonts w:cs="Arial"/>
                <w:sz w:val="20"/>
                <w:szCs w:val="20"/>
              </w:rPr>
              <w:t xml:space="preserve"> vom 23. April 2007 (LS 550.1):</w:t>
            </w:r>
          </w:p>
        </w:tc>
        <w:tc>
          <w:tcPr>
            <w:tcW w:w="360" w:type="dxa"/>
            <w:noWrap/>
          </w:tcPr>
          <w:p w:rsidR="009C7991" w:rsidRPr="007261DD" w:rsidRDefault="009C7991" w:rsidP="00780051">
            <w:pPr>
              <w:pStyle w:val="00Vorgabetext"/>
              <w:rPr>
                <w:rFonts w:cs="Arial"/>
                <w:sz w:val="20"/>
                <w:szCs w:val="20"/>
              </w:rPr>
            </w:pPr>
          </w:p>
        </w:tc>
        <w:tc>
          <w:tcPr>
            <w:tcW w:w="6894" w:type="dxa"/>
            <w:tcBorders>
              <w:top w:val="dotted" w:sz="4" w:space="0" w:color="auto"/>
              <w:bottom w:val="dotted" w:sz="4" w:space="0" w:color="auto"/>
            </w:tcBorders>
            <w:noWrap/>
          </w:tcPr>
          <w:p w:rsidR="009C7991" w:rsidRPr="007261DD" w:rsidRDefault="00B11D95" w:rsidP="008647DF">
            <w:pPr>
              <w:pStyle w:val="74Kommentartext"/>
              <w:rPr>
                <w:szCs w:val="20"/>
              </w:rPr>
            </w:pPr>
            <w:r w:rsidRPr="007261DD">
              <w:rPr>
                <w:szCs w:val="20"/>
              </w:rPr>
              <w:t xml:space="preserve">Vgl. </w:t>
            </w:r>
            <w:r w:rsidR="004B6A5C">
              <w:rPr>
                <w:szCs w:val="20"/>
              </w:rPr>
              <w:t xml:space="preserve">auch Erwägungen zu </w:t>
            </w:r>
            <w:r w:rsidRPr="007261DD">
              <w:rPr>
                <w:szCs w:val="20"/>
              </w:rPr>
              <w:t xml:space="preserve">§ </w:t>
            </w:r>
            <w:r w:rsidR="008647DF">
              <w:rPr>
                <w:szCs w:val="20"/>
              </w:rPr>
              <w:t>6</w:t>
            </w:r>
            <w:r w:rsidR="004B6A5C">
              <w:rPr>
                <w:szCs w:val="20"/>
              </w:rPr>
              <w:t xml:space="preserve"> MERG</w:t>
            </w:r>
            <w:r w:rsidRPr="007261DD">
              <w:rPr>
                <w:szCs w:val="20"/>
              </w:rPr>
              <w:t>.</w:t>
            </w:r>
          </w:p>
        </w:tc>
      </w:tr>
      <w:tr w:rsidR="009C7991" w:rsidRPr="007261DD">
        <w:tc>
          <w:tcPr>
            <w:tcW w:w="6894" w:type="dxa"/>
            <w:tcBorders>
              <w:top w:val="dotted" w:sz="4" w:space="0" w:color="auto"/>
              <w:bottom w:val="dotted" w:sz="4" w:space="0" w:color="auto"/>
            </w:tcBorders>
            <w:noWrap/>
          </w:tcPr>
          <w:p w:rsidR="00D92350" w:rsidRPr="007261DD" w:rsidRDefault="009C7991" w:rsidP="008507D3">
            <w:pPr>
              <w:pStyle w:val="berschrift4"/>
              <w:keepNext w:val="0"/>
              <w:numPr>
                <w:ilvl w:val="0"/>
                <w:numId w:val="0"/>
              </w:numPr>
              <w:tabs>
                <w:tab w:val="num" w:pos="1080"/>
              </w:tabs>
              <w:outlineLvl w:val="3"/>
              <w:rPr>
                <w:rFonts w:cs="Arial"/>
                <w:sz w:val="20"/>
                <w:szCs w:val="20"/>
              </w:rPr>
            </w:pPr>
            <w:r w:rsidRPr="007261DD">
              <w:rPr>
                <w:rFonts w:cs="Arial"/>
                <w:sz w:val="20"/>
                <w:szCs w:val="20"/>
              </w:rPr>
              <w:t xml:space="preserve">§ </w:t>
            </w:r>
            <w:r w:rsidR="008507D3" w:rsidRPr="007261DD">
              <w:rPr>
                <w:rFonts w:cs="Arial"/>
                <w:sz w:val="20"/>
                <w:szCs w:val="20"/>
              </w:rPr>
              <w:t>21</w:t>
            </w:r>
            <w:r w:rsidR="00F46794" w:rsidRPr="007261DD">
              <w:rPr>
                <w:rFonts w:cs="Arial"/>
                <w:sz w:val="20"/>
                <w:szCs w:val="20"/>
              </w:rPr>
              <w:t xml:space="preserve">. </w:t>
            </w:r>
            <w:r w:rsidR="00D92350" w:rsidRPr="007261DD">
              <w:rPr>
                <w:rFonts w:cs="Arial"/>
                <w:sz w:val="20"/>
                <w:szCs w:val="20"/>
              </w:rPr>
              <w:t>Personenkontrolle und Identitätsfeststellung</w:t>
            </w:r>
          </w:p>
          <w:p w:rsidR="008D6333" w:rsidRPr="007261DD" w:rsidRDefault="008507D3" w:rsidP="008507D3">
            <w:pPr>
              <w:pStyle w:val="berschrift4"/>
              <w:keepNext w:val="0"/>
              <w:numPr>
                <w:ilvl w:val="0"/>
                <w:numId w:val="0"/>
              </w:numPr>
              <w:tabs>
                <w:tab w:val="num" w:pos="1080"/>
              </w:tabs>
              <w:outlineLvl w:val="3"/>
              <w:rPr>
                <w:rFonts w:cs="Arial"/>
                <w:sz w:val="20"/>
                <w:szCs w:val="20"/>
              </w:rPr>
            </w:pPr>
            <w:r w:rsidRPr="007261DD">
              <w:rPr>
                <w:rFonts w:cs="Arial"/>
                <w:sz w:val="20"/>
                <w:szCs w:val="20"/>
              </w:rPr>
              <w:t>Abs. 1</w:t>
            </w:r>
            <w:r w:rsidR="008D6333" w:rsidRPr="007261DD">
              <w:rPr>
                <w:rFonts w:cs="Arial"/>
                <w:sz w:val="20"/>
                <w:szCs w:val="20"/>
              </w:rPr>
              <w:t>-4 unverändert.</w:t>
            </w:r>
          </w:p>
          <w:p w:rsidR="009C7991" w:rsidRPr="007261DD" w:rsidDel="0004764F" w:rsidRDefault="008D6333" w:rsidP="008D6333">
            <w:pPr>
              <w:pStyle w:val="berschrift4"/>
              <w:keepNext w:val="0"/>
              <w:numPr>
                <w:ilvl w:val="0"/>
                <w:numId w:val="0"/>
              </w:numPr>
              <w:tabs>
                <w:tab w:val="num" w:pos="1080"/>
              </w:tabs>
              <w:outlineLvl w:val="3"/>
              <w:rPr>
                <w:rFonts w:cs="Arial"/>
                <w:sz w:val="20"/>
                <w:szCs w:val="20"/>
              </w:rPr>
            </w:pPr>
            <w:r w:rsidRPr="007261DD">
              <w:rPr>
                <w:rFonts w:cs="Arial"/>
                <w:sz w:val="20"/>
                <w:szCs w:val="20"/>
                <w:vertAlign w:val="superscript"/>
              </w:rPr>
              <w:t>5</w:t>
            </w:r>
            <w:r w:rsidRPr="007261DD">
              <w:rPr>
                <w:rFonts w:cs="Arial"/>
                <w:sz w:val="20"/>
                <w:szCs w:val="20"/>
              </w:rPr>
              <w:t xml:space="preserve"> Die Beherbergungsbetriebe führen eine Gästekontrolle für die Identität</w:t>
            </w:r>
            <w:r w:rsidRPr="007261DD">
              <w:rPr>
                <w:rFonts w:cs="Arial"/>
                <w:sz w:val="20"/>
                <w:szCs w:val="20"/>
              </w:rPr>
              <w:t>s</w:t>
            </w:r>
            <w:r w:rsidRPr="007261DD">
              <w:rPr>
                <w:rFonts w:cs="Arial"/>
                <w:sz w:val="20"/>
                <w:szCs w:val="20"/>
              </w:rPr>
              <w:t>feststellung der Polizei gemäss Abs. 4. Der Meldeschein ist der Polizei zur Verfügung zu stellen.</w:t>
            </w:r>
          </w:p>
        </w:tc>
        <w:tc>
          <w:tcPr>
            <w:tcW w:w="360" w:type="dxa"/>
            <w:noWrap/>
          </w:tcPr>
          <w:p w:rsidR="009C7991" w:rsidRPr="007261DD" w:rsidRDefault="009C7991" w:rsidP="00780051">
            <w:pPr>
              <w:pStyle w:val="00Vorgabetext"/>
              <w:rPr>
                <w:rFonts w:cs="Arial"/>
                <w:sz w:val="20"/>
                <w:szCs w:val="20"/>
              </w:rPr>
            </w:pPr>
          </w:p>
        </w:tc>
        <w:tc>
          <w:tcPr>
            <w:tcW w:w="6894" w:type="dxa"/>
            <w:tcBorders>
              <w:top w:val="dotted" w:sz="4" w:space="0" w:color="auto"/>
              <w:bottom w:val="dotted" w:sz="4" w:space="0" w:color="auto"/>
            </w:tcBorders>
            <w:noWrap/>
          </w:tcPr>
          <w:p w:rsidR="009C7991" w:rsidRPr="007261DD" w:rsidRDefault="00C9729F" w:rsidP="00CE713E">
            <w:pPr>
              <w:pStyle w:val="74Kommentartext"/>
              <w:rPr>
                <w:szCs w:val="20"/>
              </w:rPr>
            </w:pPr>
            <w:r w:rsidRPr="007261DD">
              <w:rPr>
                <w:szCs w:val="20"/>
              </w:rPr>
              <w:t>Die bisherige Regelung der Gästekontrolle</w:t>
            </w:r>
            <w:r w:rsidR="00CE713E">
              <w:rPr>
                <w:szCs w:val="20"/>
              </w:rPr>
              <w:t xml:space="preserve"> in Beherbergungsbetrieben in § </w:t>
            </w:r>
            <w:r w:rsidRPr="007261DD">
              <w:rPr>
                <w:szCs w:val="20"/>
              </w:rPr>
              <w:t xml:space="preserve">35 GG enthält neben der Meldepflicht in Satz 1 </w:t>
            </w:r>
            <w:r w:rsidR="0008239A" w:rsidRPr="007261DD">
              <w:rPr>
                <w:szCs w:val="20"/>
              </w:rPr>
              <w:t xml:space="preserve">in den Sätzen 2 und 3 </w:t>
            </w:r>
            <w:r w:rsidRPr="007261DD">
              <w:rPr>
                <w:szCs w:val="20"/>
              </w:rPr>
              <w:t>auch polizeirechtliche Erfordernisse</w:t>
            </w:r>
            <w:r w:rsidR="0008239A" w:rsidRPr="007261DD">
              <w:rPr>
                <w:szCs w:val="20"/>
              </w:rPr>
              <w:t>, die ins materielle Polizeirecht übe</w:t>
            </w:r>
            <w:r w:rsidR="0008239A" w:rsidRPr="007261DD">
              <w:rPr>
                <w:szCs w:val="20"/>
              </w:rPr>
              <w:t>r</w:t>
            </w:r>
            <w:r w:rsidR="0008239A" w:rsidRPr="007261DD">
              <w:rPr>
                <w:szCs w:val="20"/>
              </w:rPr>
              <w:t>führt werden.</w:t>
            </w:r>
          </w:p>
        </w:tc>
      </w:tr>
      <w:tr w:rsidR="00366F39" w:rsidRPr="007261DD">
        <w:tc>
          <w:tcPr>
            <w:tcW w:w="6894" w:type="dxa"/>
            <w:tcBorders>
              <w:top w:val="dotted" w:sz="4" w:space="0" w:color="auto"/>
              <w:bottom w:val="dotted" w:sz="4" w:space="0" w:color="auto"/>
            </w:tcBorders>
            <w:noWrap/>
          </w:tcPr>
          <w:p w:rsidR="00366F39" w:rsidRPr="007261DD" w:rsidRDefault="008F3112" w:rsidP="00475B64">
            <w:pPr>
              <w:pStyle w:val="berschrift4"/>
              <w:keepNext w:val="0"/>
              <w:numPr>
                <w:ilvl w:val="0"/>
                <w:numId w:val="0"/>
              </w:numPr>
              <w:tabs>
                <w:tab w:val="num" w:pos="1080"/>
              </w:tabs>
              <w:outlineLvl w:val="3"/>
              <w:rPr>
                <w:rFonts w:cs="Arial"/>
                <w:sz w:val="20"/>
                <w:szCs w:val="20"/>
              </w:rPr>
            </w:pPr>
            <w:r w:rsidRPr="007261DD">
              <w:rPr>
                <w:rFonts w:cs="Arial"/>
                <w:sz w:val="20"/>
                <w:szCs w:val="20"/>
              </w:rPr>
              <w:t>6</w:t>
            </w:r>
            <w:r w:rsidR="00366F39" w:rsidRPr="007261DD">
              <w:rPr>
                <w:rFonts w:cs="Arial"/>
                <w:sz w:val="20"/>
                <w:szCs w:val="20"/>
              </w:rPr>
              <w:t xml:space="preserve">. Das </w:t>
            </w:r>
            <w:r w:rsidR="00366F39" w:rsidRPr="007261DD">
              <w:rPr>
                <w:rFonts w:cs="Arial"/>
                <w:b/>
                <w:sz w:val="20"/>
                <w:szCs w:val="20"/>
              </w:rPr>
              <w:t>Steuergesetz</w:t>
            </w:r>
            <w:r w:rsidR="00366F39" w:rsidRPr="007261DD">
              <w:rPr>
                <w:rFonts w:cs="Arial"/>
                <w:sz w:val="20"/>
                <w:szCs w:val="20"/>
              </w:rPr>
              <w:t xml:space="preserve"> vom 8. Juni 1997 (LS 631.1):</w:t>
            </w:r>
          </w:p>
        </w:tc>
        <w:tc>
          <w:tcPr>
            <w:tcW w:w="360" w:type="dxa"/>
            <w:noWrap/>
          </w:tcPr>
          <w:p w:rsidR="00366F39" w:rsidRPr="007261DD" w:rsidRDefault="00366F39" w:rsidP="00780051">
            <w:pPr>
              <w:pStyle w:val="00Vorgabetext"/>
              <w:rPr>
                <w:rFonts w:cs="Arial"/>
                <w:sz w:val="20"/>
                <w:szCs w:val="20"/>
              </w:rPr>
            </w:pPr>
          </w:p>
        </w:tc>
        <w:tc>
          <w:tcPr>
            <w:tcW w:w="6894" w:type="dxa"/>
            <w:tcBorders>
              <w:top w:val="dotted" w:sz="4" w:space="0" w:color="auto"/>
              <w:bottom w:val="dotted" w:sz="4" w:space="0" w:color="auto"/>
            </w:tcBorders>
            <w:noWrap/>
          </w:tcPr>
          <w:p w:rsidR="00366F39" w:rsidRPr="007261DD" w:rsidRDefault="00366F39" w:rsidP="00780051">
            <w:pPr>
              <w:pStyle w:val="74Kommentartext"/>
              <w:rPr>
                <w:szCs w:val="20"/>
              </w:rPr>
            </w:pPr>
          </w:p>
        </w:tc>
      </w:tr>
      <w:tr w:rsidR="00366F39" w:rsidRPr="007261DD">
        <w:tc>
          <w:tcPr>
            <w:tcW w:w="6894" w:type="dxa"/>
            <w:tcBorders>
              <w:top w:val="dotted" w:sz="4" w:space="0" w:color="auto"/>
              <w:bottom w:val="dotted" w:sz="4" w:space="0" w:color="auto"/>
            </w:tcBorders>
            <w:noWrap/>
          </w:tcPr>
          <w:p w:rsidR="00366F39" w:rsidRPr="007261DD" w:rsidRDefault="00F46794" w:rsidP="00780051">
            <w:pPr>
              <w:pStyle w:val="00Vorgabetext"/>
              <w:rPr>
                <w:rFonts w:cs="Arial"/>
                <w:sz w:val="20"/>
                <w:szCs w:val="20"/>
              </w:rPr>
            </w:pPr>
            <w:r w:rsidRPr="007261DD">
              <w:rPr>
                <w:rFonts w:cs="Arial"/>
                <w:sz w:val="20"/>
                <w:szCs w:val="20"/>
              </w:rPr>
              <w:t xml:space="preserve">§ 109a. </w:t>
            </w:r>
            <w:r w:rsidR="00366F39" w:rsidRPr="007261DD">
              <w:rPr>
                <w:rFonts w:cs="Arial"/>
                <w:sz w:val="20"/>
                <w:szCs w:val="20"/>
              </w:rPr>
              <w:t>IV. Steuerregister und Datenaustaus</w:t>
            </w:r>
            <w:r w:rsidRPr="007261DD">
              <w:rPr>
                <w:rFonts w:cs="Arial"/>
                <w:sz w:val="20"/>
                <w:szCs w:val="20"/>
              </w:rPr>
              <w:t>ch 1. Kommunales Steuerr</w:t>
            </w:r>
            <w:r w:rsidRPr="007261DD">
              <w:rPr>
                <w:rFonts w:cs="Arial"/>
                <w:sz w:val="20"/>
                <w:szCs w:val="20"/>
              </w:rPr>
              <w:t>e</w:t>
            </w:r>
            <w:r w:rsidRPr="007261DD">
              <w:rPr>
                <w:rFonts w:cs="Arial"/>
                <w:sz w:val="20"/>
                <w:szCs w:val="20"/>
              </w:rPr>
              <w:t>gister</w:t>
            </w:r>
          </w:p>
          <w:p w:rsidR="00475B64" w:rsidRPr="007261DD" w:rsidRDefault="00475B64" w:rsidP="00780051">
            <w:pPr>
              <w:pStyle w:val="00Vorgabetext"/>
              <w:rPr>
                <w:rFonts w:cs="Arial"/>
                <w:sz w:val="20"/>
                <w:szCs w:val="20"/>
              </w:rPr>
            </w:pPr>
            <w:r w:rsidRPr="007261DD">
              <w:rPr>
                <w:rFonts w:cs="Arial"/>
                <w:sz w:val="20"/>
                <w:szCs w:val="20"/>
              </w:rPr>
              <w:t>Abs. 1 und 2 unverändert.</w:t>
            </w:r>
          </w:p>
          <w:p w:rsidR="00366F39" w:rsidRPr="007261DD" w:rsidRDefault="00366F39" w:rsidP="00780051">
            <w:pPr>
              <w:pStyle w:val="00Vorgabetext"/>
              <w:rPr>
                <w:rFonts w:cs="Arial"/>
                <w:sz w:val="20"/>
                <w:szCs w:val="20"/>
              </w:rPr>
            </w:pPr>
            <w:r w:rsidRPr="007261DD">
              <w:rPr>
                <w:rFonts w:cs="Arial"/>
                <w:sz w:val="20"/>
                <w:szCs w:val="20"/>
                <w:vertAlign w:val="superscript"/>
              </w:rPr>
              <w:t>3</w:t>
            </w:r>
            <w:r w:rsidRPr="007261DD">
              <w:rPr>
                <w:rFonts w:cs="Arial"/>
                <w:sz w:val="20"/>
                <w:szCs w:val="20"/>
              </w:rPr>
              <w:t xml:space="preserve"> Zur Führung des Steuerregisters kann das Gemeindesteueramt im Abru</w:t>
            </w:r>
            <w:r w:rsidRPr="007261DD">
              <w:rPr>
                <w:rFonts w:cs="Arial"/>
                <w:sz w:val="20"/>
                <w:szCs w:val="20"/>
              </w:rPr>
              <w:t>f</w:t>
            </w:r>
            <w:r w:rsidRPr="007261DD">
              <w:rPr>
                <w:rFonts w:cs="Arial"/>
                <w:sz w:val="20"/>
                <w:szCs w:val="20"/>
              </w:rPr>
              <w:t>verfahren elektronischen Zugriff auf die gemäss Art. 6 des Registerharm</w:t>
            </w:r>
            <w:r w:rsidRPr="007261DD">
              <w:rPr>
                <w:rFonts w:cs="Arial"/>
                <w:sz w:val="20"/>
                <w:szCs w:val="20"/>
              </w:rPr>
              <w:t>o</w:t>
            </w:r>
            <w:r w:rsidRPr="007261DD">
              <w:rPr>
                <w:rFonts w:cs="Arial"/>
                <w:sz w:val="20"/>
                <w:szCs w:val="20"/>
              </w:rPr>
              <w:t>nierungsgesetzes vom 23. Juni 2006 (RHG) zu führenden Daten des Ei</w:t>
            </w:r>
            <w:r w:rsidRPr="007261DD">
              <w:rPr>
                <w:rFonts w:cs="Arial"/>
                <w:sz w:val="20"/>
                <w:szCs w:val="20"/>
              </w:rPr>
              <w:t>n</w:t>
            </w:r>
            <w:r w:rsidRPr="007261DD">
              <w:rPr>
                <w:rFonts w:cs="Arial"/>
                <w:sz w:val="20"/>
                <w:szCs w:val="20"/>
              </w:rPr>
              <w:t>wohne</w:t>
            </w:r>
            <w:r w:rsidR="00293A92" w:rsidRPr="007261DD">
              <w:rPr>
                <w:rFonts w:cs="Arial"/>
                <w:sz w:val="20"/>
                <w:szCs w:val="20"/>
              </w:rPr>
              <w:t>rregisters der Gemeinde nehmen.</w:t>
            </w:r>
          </w:p>
          <w:p w:rsidR="00366F39" w:rsidRPr="007261DD" w:rsidRDefault="00366F39" w:rsidP="00780051">
            <w:pPr>
              <w:pStyle w:val="00Vorgabetext"/>
              <w:rPr>
                <w:rFonts w:cs="Arial"/>
                <w:sz w:val="20"/>
                <w:szCs w:val="20"/>
              </w:rPr>
            </w:pPr>
            <w:r w:rsidRPr="007261DD">
              <w:rPr>
                <w:rFonts w:cs="Arial"/>
                <w:sz w:val="20"/>
                <w:szCs w:val="20"/>
                <w:vertAlign w:val="superscript"/>
              </w:rPr>
              <w:t xml:space="preserve">4 </w:t>
            </w:r>
            <w:r w:rsidRPr="007261DD">
              <w:rPr>
                <w:rFonts w:cs="Arial"/>
                <w:sz w:val="20"/>
                <w:szCs w:val="20"/>
              </w:rPr>
              <w:t>Das Gemeindesteueramt ist für die Erteilung und die Kontrolle der Zugriffsberechtigungen sowie für die Ausübung der Zugriffe verantwortlich. Es beschränkt die Zahl der Zugriffsberechtigten.</w:t>
            </w:r>
          </w:p>
          <w:p w:rsidR="00366F39" w:rsidRPr="007261DD" w:rsidRDefault="00366F39" w:rsidP="00780051">
            <w:pPr>
              <w:pStyle w:val="00Vorgabetext"/>
              <w:rPr>
                <w:rFonts w:cs="Arial"/>
                <w:sz w:val="20"/>
                <w:szCs w:val="20"/>
              </w:rPr>
            </w:pPr>
            <w:r w:rsidRPr="007261DD">
              <w:rPr>
                <w:rFonts w:cs="Arial"/>
                <w:sz w:val="20"/>
                <w:szCs w:val="20"/>
                <w:vertAlign w:val="superscript"/>
              </w:rPr>
              <w:t>5</w:t>
            </w:r>
            <w:r w:rsidRPr="007261DD">
              <w:rPr>
                <w:rFonts w:cs="Arial"/>
                <w:sz w:val="20"/>
                <w:szCs w:val="20"/>
              </w:rPr>
              <w:t xml:space="preserve"> Das Gemeindesteueramt schützt den Zugriff und sorgt für dessen Prot</w:t>
            </w:r>
            <w:r w:rsidRPr="007261DD">
              <w:rPr>
                <w:rFonts w:cs="Arial"/>
                <w:sz w:val="20"/>
                <w:szCs w:val="20"/>
              </w:rPr>
              <w:t>o</w:t>
            </w:r>
            <w:r w:rsidRPr="007261DD">
              <w:rPr>
                <w:rFonts w:cs="Arial"/>
                <w:sz w:val="20"/>
                <w:szCs w:val="20"/>
              </w:rPr>
              <w:t>kollierung. Es unterzieht Infrastruktur und technische Massnahmen rege</w:t>
            </w:r>
            <w:r w:rsidRPr="007261DD">
              <w:rPr>
                <w:rFonts w:cs="Arial"/>
                <w:sz w:val="20"/>
                <w:szCs w:val="20"/>
              </w:rPr>
              <w:t>l</w:t>
            </w:r>
            <w:r w:rsidRPr="007261DD">
              <w:rPr>
                <w:rFonts w:cs="Arial"/>
                <w:sz w:val="20"/>
                <w:szCs w:val="20"/>
              </w:rPr>
              <w:t>mässigen Risikoüberprüfungen.</w:t>
            </w:r>
          </w:p>
        </w:tc>
        <w:tc>
          <w:tcPr>
            <w:tcW w:w="360" w:type="dxa"/>
            <w:noWrap/>
          </w:tcPr>
          <w:p w:rsidR="00366F39" w:rsidRPr="007261DD" w:rsidRDefault="00366F39" w:rsidP="00780051">
            <w:pPr>
              <w:pStyle w:val="00Vorgabetext"/>
              <w:rPr>
                <w:rFonts w:cs="Arial"/>
                <w:sz w:val="20"/>
                <w:szCs w:val="20"/>
              </w:rPr>
            </w:pPr>
          </w:p>
        </w:tc>
        <w:tc>
          <w:tcPr>
            <w:tcW w:w="6894" w:type="dxa"/>
            <w:tcBorders>
              <w:top w:val="dotted" w:sz="4" w:space="0" w:color="auto"/>
              <w:bottom w:val="dotted" w:sz="4" w:space="0" w:color="auto"/>
            </w:tcBorders>
            <w:noWrap/>
          </w:tcPr>
          <w:p w:rsidR="00366F39" w:rsidRPr="007261DD" w:rsidRDefault="009354C1" w:rsidP="00293A92">
            <w:pPr>
              <w:pStyle w:val="74Kommentartext"/>
              <w:rPr>
                <w:szCs w:val="20"/>
              </w:rPr>
            </w:pPr>
            <w:r w:rsidRPr="007261DD">
              <w:rPr>
                <w:szCs w:val="20"/>
              </w:rPr>
              <w:t>Abs. 3-5 beinhalte</w:t>
            </w:r>
            <w:r w:rsidR="00293A92" w:rsidRPr="007261DD">
              <w:rPr>
                <w:szCs w:val="20"/>
              </w:rPr>
              <w:t>n</w:t>
            </w:r>
            <w:r w:rsidRPr="007261DD">
              <w:rPr>
                <w:szCs w:val="20"/>
              </w:rPr>
              <w:t xml:space="preserve"> Änderungen der Sachgesetzgebung zur Schaffung</w:t>
            </w:r>
            <w:r w:rsidR="00293A92" w:rsidRPr="007261DD">
              <w:rPr>
                <w:szCs w:val="20"/>
              </w:rPr>
              <w:t xml:space="preserve"> einer</w:t>
            </w:r>
            <w:r w:rsidRPr="007261DD">
              <w:rPr>
                <w:szCs w:val="20"/>
              </w:rPr>
              <w:t xml:space="preserve"> formell</w:t>
            </w:r>
            <w:r w:rsidR="00293A92" w:rsidRPr="007261DD">
              <w:rPr>
                <w:szCs w:val="20"/>
              </w:rPr>
              <w:t>-</w:t>
            </w:r>
            <w:r w:rsidRPr="007261DD">
              <w:rPr>
                <w:szCs w:val="20"/>
              </w:rPr>
              <w:t>gesetzliche</w:t>
            </w:r>
            <w:r w:rsidR="00293A92" w:rsidRPr="007261DD">
              <w:rPr>
                <w:szCs w:val="20"/>
              </w:rPr>
              <w:t>n</w:t>
            </w:r>
            <w:r w:rsidRPr="007261DD">
              <w:rPr>
                <w:szCs w:val="20"/>
              </w:rPr>
              <w:t xml:space="preserve"> </w:t>
            </w:r>
            <w:r w:rsidR="00FF438B" w:rsidRPr="007261DD">
              <w:rPr>
                <w:szCs w:val="20"/>
              </w:rPr>
              <w:t>Grundlage</w:t>
            </w:r>
            <w:r w:rsidRPr="007261DD">
              <w:rPr>
                <w:szCs w:val="20"/>
              </w:rPr>
              <w:t xml:space="preserve"> </w:t>
            </w:r>
            <w:r w:rsidR="00293A92" w:rsidRPr="007261DD">
              <w:rPr>
                <w:szCs w:val="20"/>
              </w:rPr>
              <w:t>für den Datenbezug aus dem Ei</w:t>
            </w:r>
            <w:r w:rsidR="00293A92" w:rsidRPr="007261DD">
              <w:rPr>
                <w:szCs w:val="20"/>
              </w:rPr>
              <w:t>n</w:t>
            </w:r>
            <w:r w:rsidR="00293A92" w:rsidRPr="007261DD">
              <w:rPr>
                <w:szCs w:val="20"/>
              </w:rPr>
              <w:t>wohnerregister der Gemeinde.</w:t>
            </w:r>
          </w:p>
        </w:tc>
      </w:tr>
      <w:tr w:rsidR="00E94B84" w:rsidRPr="007261DD" w:rsidTr="00C1433A">
        <w:tc>
          <w:tcPr>
            <w:tcW w:w="6894" w:type="dxa"/>
            <w:tcBorders>
              <w:top w:val="dotted" w:sz="4" w:space="0" w:color="auto"/>
              <w:bottom w:val="dotted" w:sz="4" w:space="0" w:color="auto"/>
            </w:tcBorders>
            <w:noWrap/>
          </w:tcPr>
          <w:p w:rsidR="00E94B84" w:rsidRPr="007261DD" w:rsidRDefault="00E94B84" w:rsidP="00C1433A">
            <w:pPr>
              <w:pStyle w:val="berschrift4"/>
              <w:keepNext w:val="0"/>
              <w:numPr>
                <w:ilvl w:val="0"/>
                <w:numId w:val="0"/>
              </w:numPr>
              <w:tabs>
                <w:tab w:val="num" w:pos="1080"/>
              </w:tabs>
              <w:outlineLvl w:val="3"/>
              <w:rPr>
                <w:rFonts w:cs="Arial"/>
                <w:sz w:val="20"/>
                <w:szCs w:val="20"/>
              </w:rPr>
            </w:pPr>
            <w:r w:rsidRPr="007261DD">
              <w:rPr>
                <w:rFonts w:cs="Arial"/>
                <w:sz w:val="20"/>
                <w:szCs w:val="20"/>
              </w:rPr>
              <w:t>II. Das Gesetz untersteht dem fakultativen Referendum.</w:t>
            </w:r>
          </w:p>
        </w:tc>
        <w:tc>
          <w:tcPr>
            <w:tcW w:w="360" w:type="dxa"/>
            <w:noWrap/>
          </w:tcPr>
          <w:p w:rsidR="00E94B84" w:rsidRPr="007261DD" w:rsidRDefault="00E94B84" w:rsidP="00C1433A">
            <w:pPr>
              <w:pStyle w:val="00Vorgabetext"/>
              <w:rPr>
                <w:rFonts w:cs="Arial"/>
                <w:sz w:val="20"/>
                <w:szCs w:val="20"/>
              </w:rPr>
            </w:pPr>
          </w:p>
        </w:tc>
        <w:tc>
          <w:tcPr>
            <w:tcW w:w="6894" w:type="dxa"/>
            <w:tcBorders>
              <w:top w:val="dotted" w:sz="4" w:space="0" w:color="auto"/>
              <w:bottom w:val="dotted" w:sz="4" w:space="0" w:color="auto"/>
            </w:tcBorders>
            <w:noWrap/>
          </w:tcPr>
          <w:p w:rsidR="00E94B84" w:rsidRPr="007261DD" w:rsidRDefault="00E94B84" w:rsidP="00C1433A">
            <w:pPr>
              <w:pStyle w:val="74Kommentartext"/>
              <w:rPr>
                <w:szCs w:val="20"/>
              </w:rPr>
            </w:pPr>
          </w:p>
        </w:tc>
      </w:tr>
    </w:tbl>
    <w:p w:rsidR="00FF5456" w:rsidRPr="00927D0F" w:rsidRDefault="00FF5456" w:rsidP="00883DF9">
      <w:pPr>
        <w:pStyle w:val="00Vorgabetext"/>
      </w:pPr>
    </w:p>
    <w:sectPr w:rsidR="00FF5456" w:rsidRPr="00927D0F" w:rsidSect="000507F2">
      <w:headerReference w:type="first" r:id="rId13"/>
      <w:footerReference w:type="first" r:id="rId14"/>
      <w:type w:val="continuous"/>
      <w:pgSz w:w="16838" w:h="11906" w:orient="landscape" w:code="9"/>
      <w:pgMar w:top="1303" w:right="1531" w:bottom="1134" w:left="1361" w:header="567" w:footer="3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53" w:rsidRDefault="00BD0A53">
      <w:r>
        <w:separator/>
      </w:r>
    </w:p>
  </w:endnote>
  <w:endnote w:type="continuationSeparator" w:id="0">
    <w:p w:rsidR="00BD0A53" w:rsidRDefault="00BD0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Ten Roman">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JDLFP O+ Times Ten">
    <w:altName w:val="Time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KMKMG P+ Times Ten">
    <w:altName w:val="Times"/>
    <w:panose1 w:val="00000000000000000000"/>
    <w:charset w:val="00"/>
    <w:family w:val="roman"/>
    <w:notTrueType/>
    <w:pitch w:val="default"/>
    <w:sig w:usb0="00000003" w:usb1="00000000" w:usb2="00000000" w:usb3="00000000" w:csb0="00000001" w:csb1="00000000"/>
  </w:font>
  <w:font w:name="KMKMG O+ Times Te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53" w:rsidRPr="00B4124F" w:rsidRDefault="00BD0A53" w:rsidP="008C15C3">
    <w:pPr>
      <w:pStyle w:val="48Fusszeile"/>
      <w:pBdr>
        <w:top w:val="single" w:sz="4" w:space="1" w:color="auto"/>
      </w:pBdr>
      <w:tabs>
        <w:tab w:val="clear" w:pos="9072"/>
        <w:tab w:val="right" w:pos="13500"/>
      </w:tabs>
      <w:rPr>
        <w:sz w:val="16"/>
        <w:szCs w:val="16"/>
      </w:rPr>
    </w:pPr>
    <w:r>
      <w:rPr>
        <w:sz w:val="16"/>
        <w:szCs w:val="16"/>
      </w:rPr>
      <w:t>Direktion der Justiz und des Innern</w:t>
    </w:r>
    <w:r w:rsidRPr="00B4124F">
      <w:rPr>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53" w:rsidRPr="00B4124F" w:rsidRDefault="00BD0A53" w:rsidP="00EF6880">
    <w:pPr>
      <w:pStyle w:val="48Fusszeile"/>
      <w:pBdr>
        <w:top w:val="single" w:sz="4" w:space="1" w:color="auto"/>
      </w:pBdr>
      <w:tabs>
        <w:tab w:val="clear" w:pos="9072"/>
        <w:tab w:val="right" w:pos="13500"/>
      </w:tabs>
      <w:rPr>
        <w:sz w:val="16"/>
        <w:szCs w:val="16"/>
      </w:rPr>
    </w:pPr>
    <w:r>
      <w:rPr>
        <w:sz w:val="16"/>
        <w:szCs w:val="16"/>
      </w:rPr>
      <w:t>Direktion der Justiz und des Innern</w:t>
    </w:r>
    <w:r w:rsidRPr="00B4124F">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53" w:rsidRPr="00CC582D" w:rsidRDefault="00BD0A53" w:rsidP="00CC582D">
    <w:pPr>
      <w:pStyle w:val="48Fusszeile"/>
      <w:pBdr>
        <w:top w:val="single" w:sz="4" w:space="1" w:color="auto"/>
      </w:pBdr>
      <w:tabs>
        <w:tab w:val="clear" w:pos="2835"/>
        <w:tab w:val="clear" w:pos="9072"/>
        <w:tab w:val="right" w:pos="13942"/>
      </w:tabs>
      <w:rPr>
        <w:sz w:val="16"/>
        <w:szCs w:val="16"/>
      </w:rPr>
    </w:pPr>
    <w:r w:rsidRPr="00CC582D">
      <w:rPr>
        <w:sz w:val="16"/>
        <w:szCs w:val="16"/>
      </w:rPr>
      <w:tab/>
    </w:r>
    <w:r w:rsidR="0002734A" w:rsidRPr="00CC582D">
      <w:rPr>
        <w:rStyle w:val="Seitenzahl"/>
        <w:sz w:val="16"/>
        <w:szCs w:val="16"/>
      </w:rPr>
      <w:fldChar w:fldCharType="begin"/>
    </w:r>
    <w:r w:rsidRPr="00CC582D">
      <w:rPr>
        <w:rStyle w:val="Seitenzahl"/>
        <w:sz w:val="16"/>
        <w:szCs w:val="16"/>
      </w:rPr>
      <w:instrText xml:space="preserve"> PAGE </w:instrText>
    </w:r>
    <w:r w:rsidR="0002734A" w:rsidRPr="00CC582D">
      <w:rPr>
        <w:rStyle w:val="Seitenzahl"/>
        <w:sz w:val="16"/>
        <w:szCs w:val="16"/>
      </w:rPr>
      <w:fldChar w:fldCharType="separate"/>
    </w:r>
    <w:r>
      <w:rPr>
        <w:rStyle w:val="Seitenzahl"/>
        <w:noProof/>
        <w:sz w:val="16"/>
        <w:szCs w:val="16"/>
      </w:rPr>
      <w:t>7</w:t>
    </w:r>
    <w:r w:rsidR="0002734A" w:rsidRPr="00CC582D">
      <w:rPr>
        <w:rStyle w:val="Seitenzah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53" w:rsidRDefault="00BD0A53">
      <w:r>
        <w:separator/>
      </w:r>
    </w:p>
  </w:footnote>
  <w:footnote w:type="continuationSeparator" w:id="0">
    <w:p w:rsidR="00BD0A53" w:rsidRDefault="00BD0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margin" w:tblpXSpec="right" w:tblpY="766"/>
      <w:tblW w:w="0" w:type="auto"/>
      <w:tblLayout w:type="fixed"/>
      <w:tblLook w:val="00A0"/>
    </w:tblPr>
    <w:tblGrid>
      <w:gridCol w:w="1951"/>
      <w:gridCol w:w="3594"/>
    </w:tblGrid>
    <w:tr w:rsidR="00BD0A53" w:rsidTr="00DE3B52">
      <w:trPr>
        <w:trHeight w:val="851"/>
      </w:trPr>
      <w:tc>
        <w:tcPr>
          <w:tcW w:w="1951" w:type="dxa"/>
        </w:tcPr>
        <w:p w:rsidR="00BD0A53" w:rsidRDefault="00BD0A53" w:rsidP="00DE3B52">
          <w:pPr>
            <w:pStyle w:val="00Vorgabetext"/>
            <w:ind w:left="98"/>
          </w:pPr>
        </w:p>
      </w:tc>
      <w:tc>
        <w:tcPr>
          <w:tcW w:w="3594" w:type="dxa"/>
        </w:tcPr>
        <w:p w:rsidR="00BD0A53" w:rsidRPr="00376A29" w:rsidRDefault="00BD0A53" w:rsidP="00DE3B52">
          <w:pPr>
            <w:pStyle w:val="55Kopf"/>
            <w:ind w:left="2558"/>
          </w:pPr>
        </w:p>
        <w:p w:rsidR="00BD0A53" w:rsidRPr="00376A29" w:rsidRDefault="00BD0A53" w:rsidP="00DE3B52">
          <w:pPr>
            <w:pStyle w:val="55Kopf"/>
            <w:ind w:left="2444"/>
          </w:pPr>
          <w:r>
            <w:rPr>
              <w:noProof/>
            </w:rPr>
            <w:drawing>
              <wp:anchor distT="0" distB="0" distL="114300" distR="114300" simplePos="0" relativeHeight="251662336" behindDoc="0" locked="0" layoutInCell="1" allowOverlap="1">
                <wp:simplePos x="0" y="0"/>
                <wp:positionH relativeFrom="page">
                  <wp:posOffset>1193893</wp:posOffset>
                </wp:positionH>
                <wp:positionV relativeFrom="page">
                  <wp:posOffset>236426</wp:posOffset>
                </wp:positionV>
                <wp:extent cx="213918" cy="221320"/>
                <wp:effectExtent l="19050" t="0" r="0" b="0"/>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3918" cy="221320"/>
                        </a:xfrm>
                        <a:prstGeom prst="rect">
                          <a:avLst/>
                        </a:prstGeom>
                        <a:noFill/>
                        <a:ln w="9525">
                          <a:noFill/>
                          <a:miter lim="800000"/>
                          <a:headEnd/>
                          <a:tailEnd/>
                        </a:ln>
                      </pic:spPr>
                    </pic:pic>
                  </a:graphicData>
                </a:graphic>
              </wp:anchor>
            </w:drawing>
          </w:r>
        </w:p>
        <w:p w:rsidR="00BD0A53" w:rsidRDefault="00BD0A53" w:rsidP="00DE3B52">
          <w:pPr>
            <w:pStyle w:val="55Kopf"/>
            <w:ind w:left="2302"/>
          </w:pPr>
          <w:r w:rsidRPr="00283ED8">
            <w:t xml:space="preserve">Seite </w:t>
          </w:r>
          <w:r w:rsidR="0002734A" w:rsidRPr="00283ED8">
            <w:rPr>
              <w:rStyle w:val="Seitenzahl"/>
            </w:rPr>
            <w:fldChar w:fldCharType="begin"/>
          </w:r>
          <w:r w:rsidRPr="00283ED8">
            <w:rPr>
              <w:rStyle w:val="Seitenzahl"/>
            </w:rPr>
            <w:instrText xml:space="preserve"> PAGE </w:instrText>
          </w:r>
          <w:r w:rsidR="0002734A" w:rsidRPr="00283ED8">
            <w:rPr>
              <w:rStyle w:val="Seitenzahl"/>
            </w:rPr>
            <w:fldChar w:fldCharType="separate"/>
          </w:r>
          <w:r w:rsidR="00CB7563">
            <w:rPr>
              <w:rStyle w:val="Seitenzahl"/>
              <w:noProof/>
            </w:rPr>
            <w:t>37</w:t>
          </w:r>
          <w:r w:rsidR="0002734A" w:rsidRPr="00283ED8">
            <w:rPr>
              <w:rStyle w:val="Seitenzahl"/>
            </w:rPr>
            <w:fldChar w:fldCharType="end"/>
          </w:r>
          <w:r w:rsidRPr="00283ED8">
            <w:rPr>
              <w:rStyle w:val="Seitenzahl"/>
            </w:rPr>
            <w:t>/</w:t>
          </w:r>
          <w:r w:rsidR="0002734A" w:rsidRPr="00283ED8">
            <w:rPr>
              <w:rStyle w:val="Seitenzahl"/>
            </w:rPr>
            <w:fldChar w:fldCharType="begin"/>
          </w:r>
          <w:r w:rsidRPr="00283ED8">
            <w:rPr>
              <w:rStyle w:val="Seitenzahl"/>
            </w:rPr>
            <w:instrText xml:space="preserve"> NUMPAGES </w:instrText>
          </w:r>
          <w:r w:rsidR="0002734A" w:rsidRPr="00283ED8">
            <w:rPr>
              <w:rStyle w:val="Seitenzahl"/>
            </w:rPr>
            <w:fldChar w:fldCharType="separate"/>
          </w:r>
          <w:r w:rsidR="00CB7563">
            <w:rPr>
              <w:rStyle w:val="Seitenzahl"/>
              <w:noProof/>
            </w:rPr>
            <w:t>37</w:t>
          </w:r>
          <w:r w:rsidR="0002734A" w:rsidRPr="00283ED8">
            <w:rPr>
              <w:rStyle w:val="Seitenzahl"/>
            </w:rPr>
            <w:fldChar w:fldCharType="end"/>
          </w:r>
        </w:p>
      </w:tc>
    </w:tr>
  </w:tbl>
  <w:p w:rsidR="00BD0A53" w:rsidRPr="00EF6880" w:rsidRDefault="00BD0A53" w:rsidP="00EF688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5103" w:rightFromText="142" w:vertAnchor="page" w:horzAnchor="page" w:tblpX="11845" w:tblpY="766"/>
      <w:tblW w:w="0" w:type="auto"/>
      <w:tblLayout w:type="fixed"/>
      <w:tblLook w:val="00A0"/>
    </w:tblPr>
    <w:tblGrid>
      <w:gridCol w:w="1134"/>
      <w:gridCol w:w="3594"/>
    </w:tblGrid>
    <w:tr w:rsidR="00BD0A53" w:rsidTr="00EF6880">
      <w:tc>
        <w:tcPr>
          <w:tcW w:w="1134" w:type="dxa"/>
        </w:tcPr>
        <w:p w:rsidR="00BD0A53" w:rsidRDefault="00BD0A53" w:rsidP="00EF6880">
          <w:pPr>
            <w:pStyle w:val="00Vorgabetext"/>
          </w:pPr>
        </w:p>
      </w:tc>
      <w:tc>
        <w:tcPr>
          <w:tcW w:w="3594" w:type="dxa"/>
        </w:tcPr>
        <w:p w:rsidR="00BD0A53" w:rsidRPr="00376A29" w:rsidRDefault="00BD0A53" w:rsidP="00EF6880">
          <w:pPr>
            <w:pStyle w:val="55Kopf"/>
          </w:pPr>
          <w:r w:rsidRPr="0020647C">
            <w:t>Kanton Zürich</w:t>
          </w:r>
        </w:p>
        <w:p w:rsidR="00BD0A53" w:rsidRPr="00376A29" w:rsidRDefault="00BD0A53" w:rsidP="00EF6880">
          <w:pPr>
            <w:pStyle w:val="55Kopf"/>
          </w:pPr>
          <w:r w:rsidRPr="0020647C">
            <w:t>Direktion der Justiz und des Innern</w:t>
          </w:r>
        </w:p>
        <w:p w:rsidR="00BD0A53" w:rsidRDefault="00BD0A53" w:rsidP="00EF6880">
          <w:pPr>
            <w:pStyle w:val="55Kopf"/>
          </w:pPr>
        </w:p>
      </w:tc>
    </w:tr>
  </w:tbl>
  <w:p w:rsidR="00BD0A53" w:rsidRDefault="00BD0A53" w:rsidP="00EF6880">
    <w:pPr>
      <w:pStyle w:val="Kopfzeile"/>
    </w:pPr>
    <w:r>
      <w:rPr>
        <w:noProof/>
      </w:rPr>
      <w:drawing>
        <wp:anchor distT="0" distB="0" distL="114300" distR="114300" simplePos="0" relativeHeight="251660288" behindDoc="0" locked="1" layoutInCell="1" allowOverlap="1">
          <wp:simplePos x="0" y="0"/>
          <wp:positionH relativeFrom="page">
            <wp:posOffset>7901305</wp:posOffset>
          </wp:positionH>
          <wp:positionV relativeFrom="page">
            <wp:posOffset>583565</wp:posOffset>
          </wp:positionV>
          <wp:extent cx="216535" cy="212090"/>
          <wp:effectExtent l="19050" t="0" r="0" b="0"/>
          <wp:wrapNone/>
          <wp:docPr id="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6535" cy="2120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-900430</wp:posOffset>
          </wp:positionH>
          <wp:positionV relativeFrom="page">
            <wp:posOffset>269875</wp:posOffset>
          </wp:positionV>
          <wp:extent cx="831850" cy="1080135"/>
          <wp:effectExtent l="19050" t="0" r="6350" b="0"/>
          <wp:wrapNone/>
          <wp:docPr id="1"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p w:rsidR="00BD0A53" w:rsidRPr="00EF6880" w:rsidRDefault="00BD0A53" w:rsidP="00EF688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margin" w:tblpXSpec="right" w:tblpY="766"/>
      <w:tblW w:w="0" w:type="auto"/>
      <w:tblLayout w:type="fixed"/>
      <w:tblLook w:val="00A0"/>
    </w:tblPr>
    <w:tblGrid>
      <w:gridCol w:w="1134"/>
      <w:gridCol w:w="3936"/>
    </w:tblGrid>
    <w:tr w:rsidR="00BD0A53" w:rsidTr="00B17AE4">
      <w:tc>
        <w:tcPr>
          <w:tcW w:w="1134" w:type="dxa"/>
        </w:tcPr>
        <w:p w:rsidR="00BD0A53" w:rsidRDefault="00BD0A53" w:rsidP="00665254">
          <w:pPr>
            <w:pStyle w:val="00Vorgabetext"/>
          </w:pPr>
        </w:p>
      </w:tc>
      <w:tc>
        <w:tcPr>
          <w:tcW w:w="3936" w:type="dxa"/>
        </w:tcPr>
        <w:p w:rsidR="00BD0A53" w:rsidRPr="00376A29" w:rsidRDefault="00BD0A53" w:rsidP="00665254">
          <w:pPr>
            <w:pStyle w:val="55Kopf"/>
          </w:pPr>
          <w:r>
            <w:rPr>
              <w:noProof/>
            </w:rPr>
            <w:drawing>
              <wp:anchor distT="0" distB="0" distL="114300" distR="114300" simplePos="0" relativeHeight="251664384" behindDoc="0" locked="0" layoutInCell="1" allowOverlap="1">
                <wp:simplePos x="0" y="0"/>
                <wp:positionH relativeFrom="page">
                  <wp:posOffset>1534160</wp:posOffset>
                </wp:positionH>
                <wp:positionV relativeFrom="page">
                  <wp:posOffset>95250</wp:posOffset>
                </wp:positionV>
                <wp:extent cx="209550" cy="219075"/>
                <wp:effectExtent l="19050" t="0" r="0" b="0"/>
                <wp:wrapNone/>
                <wp:docPr id="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09550" cy="219075"/>
                        </a:xfrm>
                        <a:prstGeom prst="rect">
                          <a:avLst/>
                        </a:prstGeom>
                        <a:noFill/>
                        <a:ln w="9525">
                          <a:noFill/>
                          <a:miter lim="800000"/>
                          <a:headEnd/>
                          <a:tailEnd/>
                        </a:ln>
                      </pic:spPr>
                    </pic:pic>
                  </a:graphicData>
                </a:graphic>
              </wp:anchor>
            </w:drawing>
          </w:r>
        </w:p>
        <w:p w:rsidR="00BD0A53" w:rsidRDefault="00BD0A53" w:rsidP="00B17AE4">
          <w:pPr>
            <w:pStyle w:val="55Kopf"/>
            <w:ind w:left="2835"/>
            <w:rPr>
              <w:rStyle w:val="Seitenzahl"/>
            </w:rPr>
          </w:pPr>
          <w:r w:rsidRPr="00283ED8">
            <w:t xml:space="preserve">Seite </w:t>
          </w:r>
          <w:r w:rsidR="0002734A" w:rsidRPr="00283ED8">
            <w:rPr>
              <w:rStyle w:val="Seitenzahl"/>
            </w:rPr>
            <w:fldChar w:fldCharType="begin"/>
          </w:r>
          <w:r w:rsidRPr="00283ED8">
            <w:rPr>
              <w:rStyle w:val="Seitenzahl"/>
            </w:rPr>
            <w:instrText xml:space="preserve"> PAGE </w:instrText>
          </w:r>
          <w:r w:rsidR="0002734A" w:rsidRPr="00283ED8">
            <w:rPr>
              <w:rStyle w:val="Seitenzahl"/>
            </w:rPr>
            <w:fldChar w:fldCharType="separate"/>
          </w:r>
          <w:r w:rsidR="00CB7563">
            <w:rPr>
              <w:rStyle w:val="Seitenzahl"/>
              <w:noProof/>
            </w:rPr>
            <w:t>2</w:t>
          </w:r>
          <w:r w:rsidR="0002734A" w:rsidRPr="00283ED8">
            <w:rPr>
              <w:rStyle w:val="Seitenzahl"/>
            </w:rPr>
            <w:fldChar w:fldCharType="end"/>
          </w:r>
          <w:r w:rsidRPr="00283ED8">
            <w:rPr>
              <w:rStyle w:val="Seitenzahl"/>
            </w:rPr>
            <w:t>/</w:t>
          </w:r>
          <w:r w:rsidR="0002734A" w:rsidRPr="00283ED8">
            <w:rPr>
              <w:rStyle w:val="Seitenzahl"/>
            </w:rPr>
            <w:fldChar w:fldCharType="begin"/>
          </w:r>
          <w:r w:rsidRPr="00283ED8">
            <w:rPr>
              <w:rStyle w:val="Seitenzahl"/>
            </w:rPr>
            <w:instrText xml:space="preserve"> NUMPAGES </w:instrText>
          </w:r>
          <w:r w:rsidR="0002734A" w:rsidRPr="00283ED8">
            <w:rPr>
              <w:rStyle w:val="Seitenzahl"/>
            </w:rPr>
            <w:fldChar w:fldCharType="separate"/>
          </w:r>
          <w:r w:rsidR="00CB7563">
            <w:rPr>
              <w:rStyle w:val="Seitenzahl"/>
              <w:noProof/>
            </w:rPr>
            <w:t>37</w:t>
          </w:r>
          <w:r w:rsidR="0002734A" w:rsidRPr="00283ED8">
            <w:rPr>
              <w:rStyle w:val="Seitenzahl"/>
            </w:rPr>
            <w:fldChar w:fldCharType="end"/>
          </w:r>
        </w:p>
        <w:p w:rsidR="00BD0A53" w:rsidRDefault="00BD0A53" w:rsidP="00B17AE4">
          <w:pPr>
            <w:pStyle w:val="55Kopf"/>
            <w:ind w:left="2835"/>
          </w:pPr>
        </w:p>
      </w:tc>
    </w:tr>
  </w:tbl>
  <w:p w:rsidR="00BD0A53" w:rsidRDefault="00BD0A53" w:rsidP="00EF6880">
    <w:pPr>
      <w:pStyle w:val="Kopfzeile"/>
    </w:pPr>
  </w:p>
  <w:p w:rsidR="00BD0A53" w:rsidRPr="00EF6880" w:rsidRDefault="00BD0A53" w:rsidP="00EF6880">
    <w:pPr>
      <w:pStyle w:val="Kopfzeile"/>
      <w:rPr>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53" w:rsidRPr="00CC582D" w:rsidRDefault="00BD0A53" w:rsidP="00D86605">
    <w:pPr>
      <w:pStyle w:val="47Kopfzeile"/>
      <w:spacing w:before="120"/>
      <w:jc w:val="left"/>
      <w:rPr>
        <w:sz w:val="16"/>
        <w:szCs w:val="16"/>
      </w:rPr>
    </w:pPr>
    <w:r>
      <w:rPr>
        <w:sz w:val="16"/>
        <w:szCs w:val="16"/>
      </w:rPr>
      <w:t>DIREKTION DER JUSTIZ UND DES INNERN</w:t>
    </w:r>
  </w:p>
  <w:p w:rsidR="00BD0A53" w:rsidRPr="00D86605" w:rsidRDefault="00BD0A53" w:rsidP="00D86605">
    <w:pPr>
      <w:pStyle w:val="Kopfzeile"/>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9FB"/>
    <w:multiLevelType w:val="hybridMultilevel"/>
    <w:tmpl w:val="EE62B690"/>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1DA35BB"/>
    <w:multiLevelType w:val="hybridMultilevel"/>
    <w:tmpl w:val="2BD4F3C8"/>
    <w:lvl w:ilvl="0" w:tplc="770694C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1E315F0"/>
    <w:multiLevelType w:val="hybridMultilevel"/>
    <w:tmpl w:val="9E78D70A"/>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nsid w:val="06BC7F65"/>
    <w:multiLevelType w:val="multilevel"/>
    <w:tmpl w:val="22FC6D7E"/>
    <w:styleLink w:val="ListeTitel"/>
    <w:lvl w:ilvl="0">
      <w:start w:val="1"/>
      <w:numFmt w:val="upperLetter"/>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33658F"/>
    <w:multiLevelType w:val="hybridMultilevel"/>
    <w:tmpl w:val="F72A8FCA"/>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B6C55F4"/>
    <w:multiLevelType w:val="hybridMultilevel"/>
    <w:tmpl w:val="89B2D5F0"/>
    <w:lvl w:ilvl="0" w:tplc="08070019">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0B90326B"/>
    <w:multiLevelType w:val="hybridMultilevel"/>
    <w:tmpl w:val="324C084A"/>
    <w:lvl w:ilvl="0" w:tplc="FFFFFFFF">
      <w:start w:val="1"/>
      <w:numFmt w:val="decimal"/>
      <w:pStyle w:val="Untertitel"/>
      <w:lvlText w:val="§ %1"/>
      <w:lvlJc w:val="left"/>
      <w:pPr>
        <w:tabs>
          <w:tab w:val="num" w:pos="765"/>
        </w:tabs>
        <w:ind w:left="765" w:hanging="765"/>
      </w:pPr>
      <w:rPr>
        <w:rFonts w:ascii="Arial" w:hAnsi="Arial" w:hint="default"/>
        <w:b/>
        <w:i w:val="0"/>
        <w:sz w:val="22"/>
      </w:rPr>
    </w:lvl>
    <w:lvl w:ilvl="1" w:tplc="FFFFFFFF">
      <w:start w:val="1"/>
      <w:numFmt w:val="bullet"/>
      <w:lvlRestart w:val="0"/>
      <w:lvlText w:val=""/>
      <w:lvlJc w:val="left"/>
      <w:pPr>
        <w:tabs>
          <w:tab w:val="num" w:pos="1443"/>
        </w:tabs>
        <w:ind w:left="1443" w:hanging="363"/>
      </w:pPr>
      <w:rPr>
        <w:rFonts w:ascii="Symbol" w:hAnsi="Symbol" w:hint="default"/>
        <w:b/>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C4D2204"/>
    <w:multiLevelType w:val="multilevel"/>
    <w:tmpl w:val="51689D3C"/>
    <w:styleLink w:val="ListeVertrag"/>
    <w:lvl w:ilvl="0">
      <w:start w:val="1"/>
      <w:numFmt w:val="none"/>
      <w:pStyle w:val="70Titel"/>
      <w:lvlText w:val="%1"/>
      <w:lvlJc w:val="left"/>
      <w:pPr>
        <w:tabs>
          <w:tab w:val="num" w:pos="0"/>
        </w:tabs>
        <w:ind w:left="0" w:firstLine="0"/>
      </w:pPr>
      <w:rPr>
        <w:rFonts w:hint="default"/>
      </w:rPr>
    </w:lvl>
    <w:lvl w:ilvl="1">
      <w:start w:val="1"/>
      <w:numFmt w:val="decimal"/>
      <w:pStyle w:val="71TitelVertrag1"/>
      <w:lvlText w:val="%2."/>
      <w:lvlJc w:val="left"/>
      <w:pPr>
        <w:tabs>
          <w:tab w:val="num" w:pos="567"/>
        </w:tabs>
        <w:ind w:left="567" w:hanging="567"/>
      </w:pPr>
      <w:rPr>
        <w:rFonts w:hint="default"/>
      </w:rPr>
    </w:lvl>
    <w:lvl w:ilvl="2">
      <w:start w:val="1"/>
      <w:numFmt w:val="decimal"/>
      <w:lvlRestart w:val="0"/>
      <w:pStyle w:val="72TitelArtikel"/>
      <w:suff w:val="space"/>
      <w:lvlText w:val="Art. %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CA522DC"/>
    <w:multiLevelType w:val="hybridMultilevel"/>
    <w:tmpl w:val="EE62B690"/>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24952EED"/>
    <w:multiLevelType w:val="multilevel"/>
    <w:tmpl w:val="20FE0BAE"/>
    <w:lvl w:ilvl="0">
      <w:start w:val="1"/>
      <w:numFmt w:val="decimal"/>
      <w:pStyle w:val="36Titel3"/>
      <w:lvlText w:val="§ %1 "/>
      <w:lvlJc w:val="left"/>
      <w:pPr>
        <w:tabs>
          <w:tab w:val="num" w:pos="360"/>
        </w:tabs>
        <w:ind w:left="360" w:hanging="360"/>
      </w:pPr>
      <w:rPr>
        <w:rFonts w:ascii="Arial" w:hAnsi="Arial" w:hint="default"/>
      </w:rPr>
    </w:lvl>
    <w:lvl w:ilvl="1">
      <w:start w:val="1"/>
      <w:numFmt w:val="decimal"/>
      <w:pStyle w:val="berschrift2"/>
      <w:lvlText w:val="%2."/>
      <w:lvlJc w:val="left"/>
      <w:pPr>
        <w:tabs>
          <w:tab w:val="num" w:pos="1080"/>
        </w:tabs>
        <w:ind w:left="720" w:firstLine="0"/>
      </w:pPr>
      <w:rPr>
        <w:rFonts w:hint="default"/>
      </w:rPr>
    </w:lvl>
    <w:lvl w:ilvl="2">
      <w:start w:val="1"/>
      <w:numFmt w:val="upperLetter"/>
      <w:pStyle w:val="berschrift3"/>
      <w:lvlText w:val="%3."/>
      <w:lvlJc w:val="left"/>
      <w:pPr>
        <w:tabs>
          <w:tab w:val="num" w:pos="1800"/>
        </w:tabs>
        <w:ind w:left="1440" w:firstLine="0"/>
      </w:pPr>
      <w:rPr>
        <w:rFonts w:hint="default"/>
      </w:rPr>
    </w:lvl>
    <w:lvl w:ilvl="3">
      <w:start w:val="1"/>
      <w:numFmt w:val="decimal"/>
      <w:lvlRestart w:val="0"/>
      <w:pStyle w:val="berschrift4"/>
      <w:lvlText w:val="§ %4 "/>
      <w:lvlJc w:val="left"/>
      <w:pPr>
        <w:tabs>
          <w:tab w:val="num" w:pos="1080"/>
        </w:tabs>
        <w:ind w:left="720" w:firstLine="0"/>
      </w:pPr>
      <w:rPr>
        <w:rFonts w:ascii="Arial" w:hAnsi="Arial" w:hint="default"/>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6EF6745"/>
    <w:multiLevelType w:val="hybridMultilevel"/>
    <w:tmpl w:val="A2E4992E"/>
    <w:lvl w:ilvl="0" w:tplc="12047608">
      <w:start w:val="1"/>
      <w:numFmt w:val="bullet"/>
      <w:lvlText w:val=""/>
      <w:lvlJc w:val="left"/>
      <w:pPr>
        <w:ind w:left="720" w:hanging="360"/>
      </w:pPr>
      <w:rPr>
        <w:rFonts w:ascii="Wingdings" w:hAnsi="Wingding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7663047"/>
    <w:multiLevelType w:val="hybridMultilevel"/>
    <w:tmpl w:val="FBCA12F6"/>
    <w:lvl w:ilvl="0" w:tplc="4066D2C4">
      <w:start w:val="1"/>
      <w:numFmt w:val="lowerLetter"/>
      <w:pStyle w:val="Aufzhlunglitaneu"/>
      <w:lvlText w:val="%1."/>
      <w:lvlJc w:val="left"/>
      <w:pPr>
        <w:tabs>
          <w:tab w:val="num" w:pos="357"/>
        </w:tabs>
        <w:ind w:left="357" w:hanging="35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8070003">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15">
    <w:nsid w:val="2B5F134D"/>
    <w:multiLevelType w:val="hybridMultilevel"/>
    <w:tmpl w:val="6BC2676A"/>
    <w:lvl w:ilvl="0" w:tplc="CB4EEF42">
      <w:start w:val="1"/>
      <w:numFmt w:val="lowerLetter"/>
      <w:lvlText w:val="%1."/>
      <w:lvlJc w:val="left"/>
      <w:pPr>
        <w:ind w:left="144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369741F"/>
    <w:multiLevelType w:val="multilevel"/>
    <w:tmpl w:val="D6A4E9E4"/>
    <w:lvl w:ilvl="0">
      <w:start w:val="1"/>
      <w:numFmt w:val="decimal"/>
      <w:pStyle w:val="Haupttitel1"/>
      <w:lvlText w:val="%1. Teil:"/>
      <w:lvlJc w:val="left"/>
      <w:pPr>
        <w:tabs>
          <w:tab w:val="num" w:pos="0"/>
        </w:tabs>
        <w:ind w:left="765" w:hanging="765"/>
      </w:pPr>
      <w:rPr>
        <w:rFonts w:ascii="Arial" w:hAnsi="Arial" w:hint="default"/>
        <w:b/>
        <w:i w:val="0"/>
        <w:color w:val="auto"/>
        <w:sz w:val="28"/>
        <w:szCs w:val="28"/>
        <w:effect w:val="none"/>
      </w:rPr>
    </w:lvl>
    <w:lvl w:ilvl="1">
      <w:start w:val="1"/>
      <w:numFmt w:val="decimal"/>
      <w:lvlText w:val="%2."/>
      <w:lvlJc w:val="left"/>
      <w:pPr>
        <w:tabs>
          <w:tab w:val="num" w:pos="765"/>
        </w:tabs>
        <w:ind w:left="765" w:hanging="765"/>
      </w:pPr>
      <w:rPr>
        <w:rFonts w:ascii="Arial" w:hAnsi="Arial" w:hint="default"/>
        <w:b/>
        <w:i w:val="0"/>
        <w:sz w:val="24"/>
        <w:szCs w:val="22"/>
      </w:rPr>
    </w:lvl>
    <w:lvl w:ilvl="2">
      <w:start w:val="1"/>
      <w:numFmt w:val="upperLetter"/>
      <w:lvlText w:val="%3."/>
      <w:lvlJc w:val="left"/>
      <w:pPr>
        <w:tabs>
          <w:tab w:val="num" w:pos="0"/>
        </w:tabs>
        <w:ind w:left="0" w:firstLine="0"/>
      </w:pPr>
      <w:rPr>
        <w:rFonts w:ascii="Arial" w:hAnsi="Arial" w:hint="default"/>
        <w:b/>
        <w:i w:val="0"/>
        <w:sz w:val="22"/>
        <w:szCs w:val="22"/>
      </w:rPr>
    </w:lvl>
    <w:lvl w:ilvl="3">
      <w:start w:val="1"/>
      <w:numFmt w:val="decimal"/>
      <w:lvlText w:val="§ %4"/>
      <w:lvlJc w:val="left"/>
      <w:pPr>
        <w:tabs>
          <w:tab w:val="num" w:pos="0"/>
        </w:tabs>
        <w:ind w:left="0" w:firstLine="0"/>
      </w:pPr>
      <w:rPr>
        <w:rFonts w:ascii="Arial" w:hAnsi="Arial" w:hint="default"/>
        <w:b/>
        <w:i w:val="0"/>
        <w:sz w:val="22"/>
        <w:szCs w:val="22"/>
      </w:rPr>
    </w:lvl>
    <w:lvl w:ilvl="4">
      <w:start w:val="1"/>
      <w:numFmt w:val="none"/>
      <w:lvlRestart w:val="0"/>
      <w:lvlText w:val=""/>
      <w:lvlJc w:val="left"/>
      <w:pPr>
        <w:tabs>
          <w:tab w:val="num" w:pos="0"/>
        </w:tabs>
        <w:ind w:left="567" w:hanging="567"/>
      </w:pPr>
      <w:rPr>
        <w:rFonts w:hint="default"/>
        <w:b/>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64B0985"/>
    <w:multiLevelType w:val="hybridMultilevel"/>
    <w:tmpl w:val="6BC2676A"/>
    <w:lvl w:ilvl="0" w:tplc="CB4EEF42">
      <w:start w:val="1"/>
      <w:numFmt w:val="lowerLetter"/>
      <w:lvlText w:val="%1."/>
      <w:lvlJc w:val="left"/>
      <w:pPr>
        <w:ind w:left="144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40E13A4C"/>
    <w:multiLevelType w:val="hybridMultilevel"/>
    <w:tmpl w:val="0756ADFE"/>
    <w:lvl w:ilvl="0" w:tplc="FD52F52A">
      <w:start w:val="1"/>
      <w:numFmt w:val="upp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0">
    <w:nsid w:val="41552CB9"/>
    <w:multiLevelType w:val="hybridMultilevel"/>
    <w:tmpl w:val="D2A0F48A"/>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45615C53"/>
    <w:multiLevelType w:val="hybridMultilevel"/>
    <w:tmpl w:val="7EBA18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498074B3"/>
    <w:multiLevelType w:val="hybridMultilevel"/>
    <w:tmpl w:val="985ECFC8"/>
    <w:lvl w:ilvl="0" w:tplc="38E8AFE0">
      <w:start w:val="3"/>
      <w:numFmt w:val="bullet"/>
      <w:lvlText w:val="-"/>
      <w:lvlJc w:val="left"/>
      <w:pPr>
        <w:ind w:left="360" w:hanging="360"/>
      </w:pPr>
      <w:rPr>
        <w:rFonts w:ascii="Arial" w:eastAsia="Arial Unicode M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nsid w:val="4B3620B4"/>
    <w:multiLevelType w:val="multilevel"/>
    <w:tmpl w:val="A00EA8A0"/>
    <w:lvl w:ilvl="0">
      <w:start w:val="1"/>
      <w:numFmt w:val="decimal"/>
      <w:pStyle w:val="berschrift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Restart w:val="0"/>
      <w:lvlText w:val="§ %4 "/>
      <w:lvlJc w:val="left"/>
      <w:pPr>
        <w:tabs>
          <w:tab w:val="num" w:pos="2520"/>
        </w:tabs>
        <w:ind w:left="2160" w:firstLine="0"/>
      </w:pPr>
      <w:rPr>
        <w:rFonts w:ascii="Arial" w:hAnsi="Arial" w:hint="default"/>
        <w:sz w:val="22"/>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4C117F51"/>
    <w:multiLevelType w:val="hybridMultilevel"/>
    <w:tmpl w:val="3AA2CB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4E670DAD"/>
    <w:multiLevelType w:val="multilevel"/>
    <w:tmpl w:val="C9A43BD6"/>
    <w:styleLink w:val="ListeAufzae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color w:val="auto"/>
      </w:rPr>
    </w:lvl>
    <w:lvl w:ilvl="2">
      <w:start w:val="1"/>
      <w:numFmt w:val="bullet"/>
      <w:lvlRestart w:val="0"/>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AE06DD5"/>
    <w:multiLevelType w:val="hybridMultilevel"/>
    <w:tmpl w:val="89B2D5F0"/>
    <w:lvl w:ilvl="0" w:tplc="08070019">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05B2374"/>
    <w:multiLevelType w:val="hybridMultilevel"/>
    <w:tmpl w:val="5B44C89A"/>
    <w:lvl w:ilvl="0" w:tplc="08070019">
      <w:start w:val="1"/>
      <w:numFmt w:val="lowerLetter"/>
      <w:lvlText w:val="%1."/>
      <w:lvlJc w:val="left"/>
      <w:pPr>
        <w:ind w:left="720" w:hanging="360"/>
      </w:pPr>
    </w:lvl>
    <w:lvl w:ilvl="1" w:tplc="CB4EEF42">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709E2A4C"/>
    <w:multiLevelType w:val="multilevel"/>
    <w:tmpl w:val="FA588E9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2212FB3"/>
    <w:multiLevelType w:val="hybridMultilevel"/>
    <w:tmpl w:val="15501A6A"/>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2"/>
  </w:num>
  <w:num w:numId="2">
    <w:abstractNumId w:val="9"/>
  </w:num>
  <w:num w:numId="3">
    <w:abstractNumId w:val="8"/>
  </w:num>
  <w:num w:numId="4">
    <w:abstractNumId w:val="16"/>
  </w:num>
  <w:num w:numId="5">
    <w:abstractNumId w:val="28"/>
  </w:num>
  <w:num w:numId="6">
    <w:abstractNumId w:val="25"/>
  </w:num>
  <w:num w:numId="7">
    <w:abstractNumId w:val="23"/>
  </w:num>
  <w:num w:numId="8">
    <w:abstractNumId w:val="3"/>
  </w:num>
  <w:num w:numId="9">
    <w:abstractNumId w:val="7"/>
  </w:num>
  <w:num w:numId="10">
    <w:abstractNumId w:val="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27"/>
  </w:num>
  <w:num w:numId="16">
    <w:abstractNumId w:val="20"/>
  </w:num>
  <w:num w:numId="17">
    <w:abstractNumId w:val="15"/>
  </w:num>
  <w:num w:numId="18">
    <w:abstractNumId w:val="18"/>
  </w:num>
  <w:num w:numId="19">
    <w:abstractNumId w:val="2"/>
  </w:num>
  <w:num w:numId="20">
    <w:abstractNumId w:val="26"/>
  </w:num>
  <w:num w:numId="21">
    <w:abstractNumId w:val="5"/>
  </w:num>
  <w:num w:numId="22">
    <w:abstractNumId w:val="22"/>
  </w:num>
  <w:num w:numId="23">
    <w:abstractNumId w:val="0"/>
  </w:num>
  <w:num w:numId="24">
    <w:abstractNumId w:val="10"/>
  </w:num>
  <w:num w:numId="25">
    <w:abstractNumId w:val="29"/>
  </w:num>
  <w:num w:numId="26">
    <w:abstractNumId w:val="1"/>
  </w:num>
  <w:num w:numId="27">
    <w:abstractNumId w:val="17"/>
    <w:lvlOverride w:ilvl="0">
      <w:lvl w:ilvl="0">
        <w:start w:val="1"/>
        <w:numFmt w:val="decimal"/>
        <w:pStyle w:val="61NumFrage"/>
        <w:lvlText w:val="%1."/>
        <w:lvlJc w:val="right"/>
        <w:pPr>
          <w:tabs>
            <w:tab w:val="num" w:pos="3232"/>
          </w:tabs>
          <w:ind w:left="2835" w:firstLine="284"/>
        </w:pPr>
        <w:rPr>
          <w:rFonts w:hint="default"/>
        </w:rPr>
      </w:lvl>
    </w:lvlOverride>
  </w:num>
  <w:num w:numId="28">
    <w:abstractNumId w:val="17"/>
  </w:num>
  <w:num w:numId="29">
    <w:abstractNumId w:val="8"/>
  </w:num>
  <w:num w:numId="30">
    <w:abstractNumId w:val="8"/>
  </w:num>
  <w:num w:numId="31">
    <w:abstractNumId w:val="13"/>
  </w:num>
  <w:num w:numId="32">
    <w:abstractNumId w:val="21"/>
  </w:num>
  <w:num w:numId="33">
    <w:abstractNumId w:val="24"/>
  </w:num>
  <w:num w:numId="34">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stylePaneFormatFilter w:val="0F01"/>
  <w:doNotTrackFormatting/>
  <w:defaultTabStop w:val="709"/>
  <w:autoHyphenation/>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doNotExpandShiftReturn/>
  </w:compat>
  <w:rsids>
    <w:rsidRoot w:val="0053266A"/>
    <w:rsid w:val="000003B2"/>
    <w:rsid w:val="000006BF"/>
    <w:rsid w:val="00000FFF"/>
    <w:rsid w:val="00001045"/>
    <w:rsid w:val="00001EA4"/>
    <w:rsid w:val="00002A87"/>
    <w:rsid w:val="00003026"/>
    <w:rsid w:val="000033A8"/>
    <w:rsid w:val="000036A3"/>
    <w:rsid w:val="00003CF4"/>
    <w:rsid w:val="00003EBC"/>
    <w:rsid w:val="000047E6"/>
    <w:rsid w:val="00004EE0"/>
    <w:rsid w:val="00005002"/>
    <w:rsid w:val="0000566E"/>
    <w:rsid w:val="00005834"/>
    <w:rsid w:val="00005A73"/>
    <w:rsid w:val="00005E21"/>
    <w:rsid w:val="00005F91"/>
    <w:rsid w:val="00006668"/>
    <w:rsid w:val="00006DA5"/>
    <w:rsid w:val="00007858"/>
    <w:rsid w:val="00007FD5"/>
    <w:rsid w:val="000108CC"/>
    <w:rsid w:val="00011793"/>
    <w:rsid w:val="00011B49"/>
    <w:rsid w:val="00011E63"/>
    <w:rsid w:val="000123BE"/>
    <w:rsid w:val="00012543"/>
    <w:rsid w:val="00012C03"/>
    <w:rsid w:val="00012F8E"/>
    <w:rsid w:val="00015744"/>
    <w:rsid w:val="000159B6"/>
    <w:rsid w:val="00016531"/>
    <w:rsid w:val="00016AF3"/>
    <w:rsid w:val="0001702D"/>
    <w:rsid w:val="0002054E"/>
    <w:rsid w:val="00020946"/>
    <w:rsid w:val="00022553"/>
    <w:rsid w:val="00023739"/>
    <w:rsid w:val="0002417C"/>
    <w:rsid w:val="00024B84"/>
    <w:rsid w:val="0002578B"/>
    <w:rsid w:val="00026097"/>
    <w:rsid w:val="0002638B"/>
    <w:rsid w:val="0002641A"/>
    <w:rsid w:val="00026973"/>
    <w:rsid w:val="0002728F"/>
    <w:rsid w:val="0002734A"/>
    <w:rsid w:val="00030307"/>
    <w:rsid w:val="0003113D"/>
    <w:rsid w:val="00031449"/>
    <w:rsid w:val="00031631"/>
    <w:rsid w:val="000317AC"/>
    <w:rsid w:val="00032AA0"/>
    <w:rsid w:val="00032ADF"/>
    <w:rsid w:val="00032B7E"/>
    <w:rsid w:val="00034D57"/>
    <w:rsid w:val="00034D61"/>
    <w:rsid w:val="00034F37"/>
    <w:rsid w:val="000355ED"/>
    <w:rsid w:val="00035A4E"/>
    <w:rsid w:val="00035AC1"/>
    <w:rsid w:val="00035C5B"/>
    <w:rsid w:val="0003605F"/>
    <w:rsid w:val="000379D3"/>
    <w:rsid w:val="00037B0F"/>
    <w:rsid w:val="00040822"/>
    <w:rsid w:val="00040AC8"/>
    <w:rsid w:val="00041028"/>
    <w:rsid w:val="00041334"/>
    <w:rsid w:val="00041E15"/>
    <w:rsid w:val="000433BD"/>
    <w:rsid w:val="00043934"/>
    <w:rsid w:val="0004401E"/>
    <w:rsid w:val="0004461D"/>
    <w:rsid w:val="00044690"/>
    <w:rsid w:val="00045743"/>
    <w:rsid w:val="00045F36"/>
    <w:rsid w:val="000463C3"/>
    <w:rsid w:val="00046A69"/>
    <w:rsid w:val="00046EDB"/>
    <w:rsid w:val="0004764F"/>
    <w:rsid w:val="0005006C"/>
    <w:rsid w:val="00050298"/>
    <w:rsid w:val="000507F2"/>
    <w:rsid w:val="00050810"/>
    <w:rsid w:val="000511B5"/>
    <w:rsid w:val="00051B48"/>
    <w:rsid w:val="00052158"/>
    <w:rsid w:val="0005253D"/>
    <w:rsid w:val="00052F48"/>
    <w:rsid w:val="000532CB"/>
    <w:rsid w:val="00053F2D"/>
    <w:rsid w:val="00054532"/>
    <w:rsid w:val="00054762"/>
    <w:rsid w:val="000554A8"/>
    <w:rsid w:val="000558EA"/>
    <w:rsid w:val="00055942"/>
    <w:rsid w:val="00056BA2"/>
    <w:rsid w:val="00057690"/>
    <w:rsid w:val="00057EDB"/>
    <w:rsid w:val="0006038E"/>
    <w:rsid w:val="00060E50"/>
    <w:rsid w:val="00061317"/>
    <w:rsid w:val="00061361"/>
    <w:rsid w:val="0006176C"/>
    <w:rsid w:val="00062A70"/>
    <w:rsid w:val="00062FEE"/>
    <w:rsid w:val="00064399"/>
    <w:rsid w:val="00065050"/>
    <w:rsid w:val="00065139"/>
    <w:rsid w:val="000660EA"/>
    <w:rsid w:val="000665B9"/>
    <w:rsid w:val="00067CEC"/>
    <w:rsid w:val="0007154A"/>
    <w:rsid w:val="000719EC"/>
    <w:rsid w:val="0007206F"/>
    <w:rsid w:val="0007289C"/>
    <w:rsid w:val="00072A1D"/>
    <w:rsid w:val="00072D92"/>
    <w:rsid w:val="0007525A"/>
    <w:rsid w:val="00075324"/>
    <w:rsid w:val="00075C6A"/>
    <w:rsid w:val="00075F9E"/>
    <w:rsid w:val="0007662A"/>
    <w:rsid w:val="00077345"/>
    <w:rsid w:val="0007752C"/>
    <w:rsid w:val="00077646"/>
    <w:rsid w:val="00077BCD"/>
    <w:rsid w:val="000808D2"/>
    <w:rsid w:val="00080908"/>
    <w:rsid w:val="00080DB9"/>
    <w:rsid w:val="0008239A"/>
    <w:rsid w:val="00082BFE"/>
    <w:rsid w:val="00082CB3"/>
    <w:rsid w:val="0008394E"/>
    <w:rsid w:val="00084400"/>
    <w:rsid w:val="00085872"/>
    <w:rsid w:val="00085F82"/>
    <w:rsid w:val="0008741C"/>
    <w:rsid w:val="0008795D"/>
    <w:rsid w:val="00087AB2"/>
    <w:rsid w:val="00090438"/>
    <w:rsid w:val="00090AE9"/>
    <w:rsid w:val="00091A55"/>
    <w:rsid w:val="00092560"/>
    <w:rsid w:val="000935A8"/>
    <w:rsid w:val="000936DB"/>
    <w:rsid w:val="00093D21"/>
    <w:rsid w:val="00093DDD"/>
    <w:rsid w:val="0009487D"/>
    <w:rsid w:val="0009597D"/>
    <w:rsid w:val="00097E87"/>
    <w:rsid w:val="000A059F"/>
    <w:rsid w:val="000A0778"/>
    <w:rsid w:val="000A1865"/>
    <w:rsid w:val="000A2020"/>
    <w:rsid w:val="000A2B0C"/>
    <w:rsid w:val="000A2CB8"/>
    <w:rsid w:val="000A3116"/>
    <w:rsid w:val="000A4CD8"/>
    <w:rsid w:val="000A5AD0"/>
    <w:rsid w:val="000A6A0B"/>
    <w:rsid w:val="000A6BF5"/>
    <w:rsid w:val="000A71FC"/>
    <w:rsid w:val="000A7D48"/>
    <w:rsid w:val="000B0502"/>
    <w:rsid w:val="000B0B46"/>
    <w:rsid w:val="000B2360"/>
    <w:rsid w:val="000B272D"/>
    <w:rsid w:val="000B27BE"/>
    <w:rsid w:val="000B2A48"/>
    <w:rsid w:val="000B33FD"/>
    <w:rsid w:val="000B422E"/>
    <w:rsid w:val="000B4D63"/>
    <w:rsid w:val="000B4D86"/>
    <w:rsid w:val="000B5153"/>
    <w:rsid w:val="000B5FE8"/>
    <w:rsid w:val="000B60C5"/>
    <w:rsid w:val="000B61F3"/>
    <w:rsid w:val="000B6313"/>
    <w:rsid w:val="000B6488"/>
    <w:rsid w:val="000B65F2"/>
    <w:rsid w:val="000C00B0"/>
    <w:rsid w:val="000C0657"/>
    <w:rsid w:val="000C0D73"/>
    <w:rsid w:val="000C13B9"/>
    <w:rsid w:val="000C1D72"/>
    <w:rsid w:val="000C221A"/>
    <w:rsid w:val="000C232C"/>
    <w:rsid w:val="000C3171"/>
    <w:rsid w:val="000C45C0"/>
    <w:rsid w:val="000C5321"/>
    <w:rsid w:val="000C6FE7"/>
    <w:rsid w:val="000D0631"/>
    <w:rsid w:val="000D1748"/>
    <w:rsid w:val="000D1824"/>
    <w:rsid w:val="000D1B13"/>
    <w:rsid w:val="000D1BD2"/>
    <w:rsid w:val="000D1DDD"/>
    <w:rsid w:val="000D232B"/>
    <w:rsid w:val="000D2770"/>
    <w:rsid w:val="000D305D"/>
    <w:rsid w:val="000D4065"/>
    <w:rsid w:val="000D40F0"/>
    <w:rsid w:val="000D4E1F"/>
    <w:rsid w:val="000D56B4"/>
    <w:rsid w:val="000D5DD8"/>
    <w:rsid w:val="000D71E0"/>
    <w:rsid w:val="000D79F8"/>
    <w:rsid w:val="000D7B88"/>
    <w:rsid w:val="000E253E"/>
    <w:rsid w:val="000E2C99"/>
    <w:rsid w:val="000E32CB"/>
    <w:rsid w:val="000E340C"/>
    <w:rsid w:val="000E3CFC"/>
    <w:rsid w:val="000E45CB"/>
    <w:rsid w:val="000E6736"/>
    <w:rsid w:val="000F04F4"/>
    <w:rsid w:val="000F0D41"/>
    <w:rsid w:val="000F0FC7"/>
    <w:rsid w:val="000F1D4E"/>
    <w:rsid w:val="000F2276"/>
    <w:rsid w:val="000F264C"/>
    <w:rsid w:val="000F2869"/>
    <w:rsid w:val="000F29C1"/>
    <w:rsid w:val="000F2DE8"/>
    <w:rsid w:val="000F3B46"/>
    <w:rsid w:val="000F40B4"/>
    <w:rsid w:val="000F42EC"/>
    <w:rsid w:val="000F496E"/>
    <w:rsid w:val="000F5946"/>
    <w:rsid w:val="000F5A10"/>
    <w:rsid w:val="000F62CD"/>
    <w:rsid w:val="000F6429"/>
    <w:rsid w:val="000F69D7"/>
    <w:rsid w:val="000F6AB6"/>
    <w:rsid w:val="000F718A"/>
    <w:rsid w:val="000F74B8"/>
    <w:rsid w:val="000F76ED"/>
    <w:rsid w:val="000F777E"/>
    <w:rsid w:val="00102581"/>
    <w:rsid w:val="00103C7E"/>
    <w:rsid w:val="00104696"/>
    <w:rsid w:val="00104A1A"/>
    <w:rsid w:val="00104F99"/>
    <w:rsid w:val="0010539E"/>
    <w:rsid w:val="0010648B"/>
    <w:rsid w:val="001072D7"/>
    <w:rsid w:val="001104C0"/>
    <w:rsid w:val="001111A1"/>
    <w:rsid w:val="0011166A"/>
    <w:rsid w:val="00113E07"/>
    <w:rsid w:val="0011418B"/>
    <w:rsid w:val="0011434E"/>
    <w:rsid w:val="00114638"/>
    <w:rsid w:val="00114DEF"/>
    <w:rsid w:val="00115FED"/>
    <w:rsid w:val="00116118"/>
    <w:rsid w:val="001164DC"/>
    <w:rsid w:val="0011693C"/>
    <w:rsid w:val="001169CB"/>
    <w:rsid w:val="0012042D"/>
    <w:rsid w:val="001210A9"/>
    <w:rsid w:val="00122F9F"/>
    <w:rsid w:val="001237F5"/>
    <w:rsid w:val="001240A5"/>
    <w:rsid w:val="00124FC5"/>
    <w:rsid w:val="0012521A"/>
    <w:rsid w:val="00125471"/>
    <w:rsid w:val="00125B24"/>
    <w:rsid w:val="00125D8C"/>
    <w:rsid w:val="00126432"/>
    <w:rsid w:val="00126490"/>
    <w:rsid w:val="00126FC7"/>
    <w:rsid w:val="00126FF3"/>
    <w:rsid w:val="00127301"/>
    <w:rsid w:val="001300F3"/>
    <w:rsid w:val="001301B3"/>
    <w:rsid w:val="00131365"/>
    <w:rsid w:val="00132037"/>
    <w:rsid w:val="00132584"/>
    <w:rsid w:val="00133378"/>
    <w:rsid w:val="00134414"/>
    <w:rsid w:val="00135371"/>
    <w:rsid w:val="001361C0"/>
    <w:rsid w:val="001364BF"/>
    <w:rsid w:val="001367C4"/>
    <w:rsid w:val="00136B7C"/>
    <w:rsid w:val="00137294"/>
    <w:rsid w:val="00140595"/>
    <w:rsid w:val="001408CA"/>
    <w:rsid w:val="001408D2"/>
    <w:rsid w:val="00142A34"/>
    <w:rsid w:val="00143BE7"/>
    <w:rsid w:val="00144368"/>
    <w:rsid w:val="001451E5"/>
    <w:rsid w:val="00145605"/>
    <w:rsid w:val="0014596D"/>
    <w:rsid w:val="0014614B"/>
    <w:rsid w:val="0014658B"/>
    <w:rsid w:val="00146CB7"/>
    <w:rsid w:val="00147344"/>
    <w:rsid w:val="00150085"/>
    <w:rsid w:val="001501CD"/>
    <w:rsid w:val="00150B4F"/>
    <w:rsid w:val="0015244E"/>
    <w:rsid w:val="0015250A"/>
    <w:rsid w:val="00152C31"/>
    <w:rsid w:val="00152FE9"/>
    <w:rsid w:val="0015386B"/>
    <w:rsid w:val="00154969"/>
    <w:rsid w:val="00154D76"/>
    <w:rsid w:val="0015555F"/>
    <w:rsid w:val="00155800"/>
    <w:rsid w:val="00160504"/>
    <w:rsid w:val="00161F79"/>
    <w:rsid w:val="001625E0"/>
    <w:rsid w:val="00162B90"/>
    <w:rsid w:val="00162BC1"/>
    <w:rsid w:val="001630AC"/>
    <w:rsid w:val="001642FB"/>
    <w:rsid w:val="001649EA"/>
    <w:rsid w:val="0016760C"/>
    <w:rsid w:val="00170704"/>
    <w:rsid w:val="0017078E"/>
    <w:rsid w:val="00171658"/>
    <w:rsid w:val="001717BD"/>
    <w:rsid w:val="00172E3F"/>
    <w:rsid w:val="00173388"/>
    <w:rsid w:val="00175A86"/>
    <w:rsid w:val="00175BA6"/>
    <w:rsid w:val="001768A7"/>
    <w:rsid w:val="00176A44"/>
    <w:rsid w:val="001778DC"/>
    <w:rsid w:val="00180704"/>
    <w:rsid w:val="00180714"/>
    <w:rsid w:val="00181EBB"/>
    <w:rsid w:val="0018256F"/>
    <w:rsid w:val="00182BC3"/>
    <w:rsid w:val="00183BA4"/>
    <w:rsid w:val="00184053"/>
    <w:rsid w:val="0018469C"/>
    <w:rsid w:val="00185AC0"/>
    <w:rsid w:val="00185F07"/>
    <w:rsid w:val="001864FC"/>
    <w:rsid w:val="0018676A"/>
    <w:rsid w:val="001873C9"/>
    <w:rsid w:val="0018744B"/>
    <w:rsid w:val="00187B66"/>
    <w:rsid w:val="00187F08"/>
    <w:rsid w:val="001906CB"/>
    <w:rsid w:val="00190A01"/>
    <w:rsid w:val="00191A13"/>
    <w:rsid w:val="00191B7B"/>
    <w:rsid w:val="00193864"/>
    <w:rsid w:val="00193AAA"/>
    <w:rsid w:val="00194B1A"/>
    <w:rsid w:val="00195781"/>
    <w:rsid w:val="00195ECA"/>
    <w:rsid w:val="00196A8A"/>
    <w:rsid w:val="00196E23"/>
    <w:rsid w:val="001978F3"/>
    <w:rsid w:val="001A000F"/>
    <w:rsid w:val="001A02E1"/>
    <w:rsid w:val="001A25E1"/>
    <w:rsid w:val="001A3214"/>
    <w:rsid w:val="001A3BF7"/>
    <w:rsid w:val="001A4D22"/>
    <w:rsid w:val="001A5221"/>
    <w:rsid w:val="001A545A"/>
    <w:rsid w:val="001A59E4"/>
    <w:rsid w:val="001A6454"/>
    <w:rsid w:val="001A6698"/>
    <w:rsid w:val="001A7E17"/>
    <w:rsid w:val="001B1F58"/>
    <w:rsid w:val="001B264D"/>
    <w:rsid w:val="001B3906"/>
    <w:rsid w:val="001B3DE0"/>
    <w:rsid w:val="001B3F24"/>
    <w:rsid w:val="001B4590"/>
    <w:rsid w:val="001B4C9F"/>
    <w:rsid w:val="001B52EC"/>
    <w:rsid w:val="001B60D5"/>
    <w:rsid w:val="001B620E"/>
    <w:rsid w:val="001B6608"/>
    <w:rsid w:val="001B6F7B"/>
    <w:rsid w:val="001C0063"/>
    <w:rsid w:val="001C031D"/>
    <w:rsid w:val="001C0591"/>
    <w:rsid w:val="001C0D38"/>
    <w:rsid w:val="001C37F4"/>
    <w:rsid w:val="001C5225"/>
    <w:rsid w:val="001C6219"/>
    <w:rsid w:val="001C678D"/>
    <w:rsid w:val="001C7122"/>
    <w:rsid w:val="001C735D"/>
    <w:rsid w:val="001C7A10"/>
    <w:rsid w:val="001D0134"/>
    <w:rsid w:val="001D19D3"/>
    <w:rsid w:val="001D2750"/>
    <w:rsid w:val="001D2EE7"/>
    <w:rsid w:val="001D3B1B"/>
    <w:rsid w:val="001D41A4"/>
    <w:rsid w:val="001D5318"/>
    <w:rsid w:val="001D5376"/>
    <w:rsid w:val="001D5799"/>
    <w:rsid w:val="001D7512"/>
    <w:rsid w:val="001D7782"/>
    <w:rsid w:val="001D7B16"/>
    <w:rsid w:val="001D7BC0"/>
    <w:rsid w:val="001E0B27"/>
    <w:rsid w:val="001E2805"/>
    <w:rsid w:val="001E2E34"/>
    <w:rsid w:val="001E3658"/>
    <w:rsid w:val="001E38A6"/>
    <w:rsid w:val="001E3BE3"/>
    <w:rsid w:val="001E4280"/>
    <w:rsid w:val="001E448A"/>
    <w:rsid w:val="001E5960"/>
    <w:rsid w:val="001E70D4"/>
    <w:rsid w:val="001E74E4"/>
    <w:rsid w:val="001E75D9"/>
    <w:rsid w:val="001E7E30"/>
    <w:rsid w:val="001E7FE3"/>
    <w:rsid w:val="001F01E4"/>
    <w:rsid w:val="001F025F"/>
    <w:rsid w:val="001F0D34"/>
    <w:rsid w:val="001F1638"/>
    <w:rsid w:val="001F180E"/>
    <w:rsid w:val="001F19EB"/>
    <w:rsid w:val="001F1D17"/>
    <w:rsid w:val="001F2462"/>
    <w:rsid w:val="001F2A0D"/>
    <w:rsid w:val="001F2EFF"/>
    <w:rsid w:val="001F3047"/>
    <w:rsid w:val="001F329E"/>
    <w:rsid w:val="001F33AA"/>
    <w:rsid w:val="001F3C62"/>
    <w:rsid w:val="001F4D6E"/>
    <w:rsid w:val="001F4D72"/>
    <w:rsid w:val="001F4F0F"/>
    <w:rsid w:val="001F55D7"/>
    <w:rsid w:val="001F60B8"/>
    <w:rsid w:val="001F613C"/>
    <w:rsid w:val="001F6846"/>
    <w:rsid w:val="001F7ABE"/>
    <w:rsid w:val="00200A56"/>
    <w:rsid w:val="00200B34"/>
    <w:rsid w:val="00200BC1"/>
    <w:rsid w:val="002010C5"/>
    <w:rsid w:val="00201CD0"/>
    <w:rsid w:val="00202446"/>
    <w:rsid w:val="00202B46"/>
    <w:rsid w:val="00203F33"/>
    <w:rsid w:val="002053E0"/>
    <w:rsid w:val="00205929"/>
    <w:rsid w:val="002063CD"/>
    <w:rsid w:val="0020649F"/>
    <w:rsid w:val="00206FB9"/>
    <w:rsid w:val="00207308"/>
    <w:rsid w:val="00210050"/>
    <w:rsid w:val="00210A1A"/>
    <w:rsid w:val="00211F36"/>
    <w:rsid w:val="00214954"/>
    <w:rsid w:val="00214FD0"/>
    <w:rsid w:val="002152F3"/>
    <w:rsid w:val="00215376"/>
    <w:rsid w:val="002156FE"/>
    <w:rsid w:val="00215B59"/>
    <w:rsid w:val="00215E14"/>
    <w:rsid w:val="002166B4"/>
    <w:rsid w:val="0021703A"/>
    <w:rsid w:val="00217800"/>
    <w:rsid w:val="00217EE3"/>
    <w:rsid w:val="00220A02"/>
    <w:rsid w:val="00221855"/>
    <w:rsid w:val="00222047"/>
    <w:rsid w:val="002221CE"/>
    <w:rsid w:val="00222577"/>
    <w:rsid w:val="00223222"/>
    <w:rsid w:val="00223626"/>
    <w:rsid w:val="002242AA"/>
    <w:rsid w:val="002246EB"/>
    <w:rsid w:val="00224A5A"/>
    <w:rsid w:val="00224AA0"/>
    <w:rsid w:val="002255CC"/>
    <w:rsid w:val="0022569F"/>
    <w:rsid w:val="002256E7"/>
    <w:rsid w:val="00225DC8"/>
    <w:rsid w:val="002268BD"/>
    <w:rsid w:val="00226B7C"/>
    <w:rsid w:val="00227078"/>
    <w:rsid w:val="00227651"/>
    <w:rsid w:val="00227BB3"/>
    <w:rsid w:val="00231013"/>
    <w:rsid w:val="00232233"/>
    <w:rsid w:val="00233C0F"/>
    <w:rsid w:val="00234B38"/>
    <w:rsid w:val="00235C30"/>
    <w:rsid w:val="00235D74"/>
    <w:rsid w:val="0024088B"/>
    <w:rsid w:val="00240D64"/>
    <w:rsid w:val="00241207"/>
    <w:rsid w:val="00242180"/>
    <w:rsid w:val="00242614"/>
    <w:rsid w:val="00243716"/>
    <w:rsid w:val="00243D11"/>
    <w:rsid w:val="00243E90"/>
    <w:rsid w:val="0024493F"/>
    <w:rsid w:val="00244BD2"/>
    <w:rsid w:val="00245564"/>
    <w:rsid w:val="0024624B"/>
    <w:rsid w:val="002503BF"/>
    <w:rsid w:val="002506ED"/>
    <w:rsid w:val="0025107B"/>
    <w:rsid w:val="00252C65"/>
    <w:rsid w:val="00252D9A"/>
    <w:rsid w:val="00252F59"/>
    <w:rsid w:val="00253336"/>
    <w:rsid w:val="00254466"/>
    <w:rsid w:val="0025522D"/>
    <w:rsid w:val="00255452"/>
    <w:rsid w:val="00256C86"/>
    <w:rsid w:val="002575EA"/>
    <w:rsid w:val="00257AED"/>
    <w:rsid w:val="00257C33"/>
    <w:rsid w:val="0026028B"/>
    <w:rsid w:val="0026082F"/>
    <w:rsid w:val="00260DBE"/>
    <w:rsid w:val="00260E17"/>
    <w:rsid w:val="0026140C"/>
    <w:rsid w:val="00261711"/>
    <w:rsid w:val="0026180F"/>
    <w:rsid w:val="00261ABF"/>
    <w:rsid w:val="002627F3"/>
    <w:rsid w:val="002629C4"/>
    <w:rsid w:val="00263102"/>
    <w:rsid w:val="00263846"/>
    <w:rsid w:val="00266097"/>
    <w:rsid w:val="0026655D"/>
    <w:rsid w:val="00266B6F"/>
    <w:rsid w:val="00266D8C"/>
    <w:rsid w:val="00266DAA"/>
    <w:rsid w:val="00266DD9"/>
    <w:rsid w:val="0026782E"/>
    <w:rsid w:val="00270E06"/>
    <w:rsid w:val="00270F3D"/>
    <w:rsid w:val="0027212E"/>
    <w:rsid w:val="00272534"/>
    <w:rsid w:val="00273E7B"/>
    <w:rsid w:val="0027402D"/>
    <w:rsid w:val="00274C56"/>
    <w:rsid w:val="00274D62"/>
    <w:rsid w:val="00275927"/>
    <w:rsid w:val="00276120"/>
    <w:rsid w:val="002763DA"/>
    <w:rsid w:val="002769E2"/>
    <w:rsid w:val="00276E9C"/>
    <w:rsid w:val="0027736D"/>
    <w:rsid w:val="00277635"/>
    <w:rsid w:val="0028001D"/>
    <w:rsid w:val="0028013B"/>
    <w:rsid w:val="002810D3"/>
    <w:rsid w:val="00281A03"/>
    <w:rsid w:val="0028345D"/>
    <w:rsid w:val="0028376B"/>
    <w:rsid w:val="00283957"/>
    <w:rsid w:val="00283A71"/>
    <w:rsid w:val="00284D16"/>
    <w:rsid w:val="00285438"/>
    <w:rsid w:val="002856DF"/>
    <w:rsid w:val="00286341"/>
    <w:rsid w:val="00286DAC"/>
    <w:rsid w:val="00291595"/>
    <w:rsid w:val="00291E85"/>
    <w:rsid w:val="0029211F"/>
    <w:rsid w:val="00292615"/>
    <w:rsid w:val="002926E1"/>
    <w:rsid w:val="0029283C"/>
    <w:rsid w:val="00292E4E"/>
    <w:rsid w:val="00293328"/>
    <w:rsid w:val="00293767"/>
    <w:rsid w:val="002939D6"/>
    <w:rsid w:val="00293A92"/>
    <w:rsid w:val="00294551"/>
    <w:rsid w:val="0029612A"/>
    <w:rsid w:val="00296D4B"/>
    <w:rsid w:val="0029736C"/>
    <w:rsid w:val="0029758B"/>
    <w:rsid w:val="0029774C"/>
    <w:rsid w:val="00297D3B"/>
    <w:rsid w:val="002A0D9B"/>
    <w:rsid w:val="002A1066"/>
    <w:rsid w:val="002A141C"/>
    <w:rsid w:val="002A29C9"/>
    <w:rsid w:val="002A2BCA"/>
    <w:rsid w:val="002A3BAF"/>
    <w:rsid w:val="002A3C87"/>
    <w:rsid w:val="002A3EC0"/>
    <w:rsid w:val="002A4336"/>
    <w:rsid w:val="002A49F8"/>
    <w:rsid w:val="002A5351"/>
    <w:rsid w:val="002A54E4"/>
    <w:rsid w:val="002A5742"/>
    <w:rsid w:val="002A75F1"/>
    <w:rsid w:val="002A7BA2"/>
    <w:rsid w:val="002B1D80"/>
    <w:rsid w:val="002B4976"/>
    <w:rsid w:val="002B49AF"/>
    <w:rsid w:val="002B4C36"/>
    <w:rsid w:val="002B6257"/>
    <w:rsid w:val="002B798A"/>
    <w:rsid w:val="002C00C8"/>
    <w:rsid w:val="002C087A"/>
    <w:rsid w:val="002C0A02"/>
    <w:rsid w:val="002C0B8B"/>
    <w:rsid w:val="002C190D"/>
    <w:rsid w:val="002C1C2E"/>
    <w:rsid w:val="002C2333"/>
    <w:rsid w:val="002C29C0"/>
    <w:rsid w:val="002C2C2B"/>
    <w:rsid w:val="002C320F"/>
    <w:rsid w:val="002C3600"/>
    <w:rsid w:val="002C4EBA"/>
    <w:rsid w:val="002C50B2"/>
    <w:rsid w:val="002C6FA6"/>
    <w:rsid w:val="002C7914"/>
    <w:rsid w:val="002C7C9D"/>
    <w:rsid w:val="002D1606"/>
    <w:rsid w:val="002D1B5C"/>
    <w:rsid w:val="002D39A7"/>
    <w:rsid w:val="002D3C4D"/>
    <w:rsid w:val="002D51F9"/>
    <w:rsid w:val="002D53C8"/>
    <w:rsid w:val="002D629D"/>
    <w:rsid w:val="002D6BEE"/>
    <w:rsid w:val="002D73FD"/>
    <w:rsid w:val="002D76C0"/>
    <w:rsid w:val="002D777C"/>
    <w:rsid w:val="002E11E6"/>
    <w:rsid w:val="002E1888"/>
    <w:rsid w:val="002E18A1"/>
    <w:rsid w:val="002E27EE"/>
    <w:rsid w:val="002E2E45"/>
    <w:rsid w:val="002E323B"/>
    <w:rsid w:val="002E47BF"/>
    <w:rsid w:val="002E51C8"/>
    <w:rsid w:val="002E573B"/>
    <w:rsid w:val="002E5F6C"/>
    <w:rsid w:val="002E6582"/>
    <w:rsid w:val="002E6805"/>
    <w:rsid w:val="002E6F85"/>
    <w:rsid w:val="002F0134"/>
    <w:rsid w:val="002F13F3"/>
    <w:rsid w:val="002F2471"/>
    <w:rsid w:val="002F38D3"/>
    <w:rsid w:val="002F4628"/>
    <w:rsid w:val="002F485C"/>
    <w:rsid w:val="002F4CE8"/>
    <w:rsid w:val="002F72AF"/>
    <w:rsid w:val="002F7938"/>
    <w:rsid w:val="00300330"/>
    <w:rsid w:val="0030113A"/>
    <w:rsid w:val="00301176"/>
    <w:rsid w:val="0030189F"/>
    <w:rsid w:val="00301FFE"/>
    <w:rsid w:val="00302598"/>
    <w:rsid w:val="0030282F"/>
    <w:rsid w:val="00304FC3"/>
    <w:rsid w:val="003052AC"/>
    <w:rsid w:val="0030567A"/>
    <w:rsid w:val="0030629F"/>
    <w:rsid w:val="0030674E"/>
    <w:rsid w:val="00306DF4"/>
    <w:rsid w:val="003071D6"/>
    <w:rsid w:val="003105E4"/>
    <w:rsid w:val="003107B6"/>
    <w:rsid w:val="00310913"/>
    <w:rsid w:val="00311533"/>
    <w:rsid w:val="00311DAE"/>
    <w:rsid w:val="00312883"/>
    <w:rsid w:val="00313112"/>
    <w:rsid w:val="0031333C"/>
    <w:rsid w:val="003137C1"/>
    <w:rsid w:val="00313B18"/>
    <w:rsid w:val="00313B38"/>
    <w:rsid w:val="00315935"/>
    <w:rsid w:val="00315A16"/>
    <w:rsid w:val="00315DA0"/>
    <w:rsid w:val="00315F61"/>
    <w:rsid w:val="00316AEC"/>
    <w:rsid w:val="003175BB"/>
    <w:rsid w:val="00317C6A"/>
    <w:rsid w:val="00317E06"/>
    <w:rsid w:val="00320995"/>
    <w:rsid w:val="00321E0E"/>
    <w:rsid w:val="003225A2"/>
    <w:rsid w:val="00324812"/>
    <w:rsid w:val="00325BF2"/>
    <w:rsid w:val="003263B8"/>
    <w:rsid w:val="00326ABF"/>
    <w:rsid w:val="00327818"/>
    <w:rsid w:val="00327FC7"/>
    <w:rsid w:val="00330701"/>
    <w:rsid w:val="00331B24"/>
    <w:rsid w:val="00331FD4"/>
    <w:rsid w:val="003328EA"/>
    <w:rsid w:val="00332B4D"/>
    <w:rsid w:val="00332DA4"/>
    <w:rsid w:val="00333353"/>
    <w:rsid w:val="00333B2D"/>
    <w:rsid w:val="00333F78"/>
    <w:rsid w:val="0033403D"/>
    <w:rsid w:val="0033411F"/>
    <w:rsid w:val="00335530"/>
    <w:rsid w:val="00337195"/>
    <w:rsid w:val="00337627"/>
    <w:rsid w:val="00340300"/>
    <w:rsid w:val="003413EE"/>
    <w:rsid w:val="00343B97"/>
    <w:rsid w:val="00344B6A"/>
    <w:rsid w:val="00345C73"/>
    <w:rsid w:val="00346FD3"/>
    <w:rsid w:val="003471C0"/>
    <w:rsid w:val="003502C9"/>
    <w:rsid w:val="00350547"/>
    <w:rsid w:val="00350861"/>
    <w:rsid w:val="0035182E"/>
    <w:rsid w:val="00351E0C"/>
    <w:rsid w:val="00351E23"/>
    <w:rsid w:val="00352E9F"/>
    <w:rsid w:val="00353754"/>
    <w:rsid w:val="003541B1"/>
    <w:rsid w:val="003549A4"/>
    <w:rsid w:val="00355E1E"/>
    <w:rsid w:val="00356044"/>
    <w:rsid w:val="00356C78"/>
    <w:rsid w:val="00361613"/>
    <w:rsid w:val="003626E6"/>
    <w:rsid w:val="0036279F"/>
    <w:rsid w:val="00362DC7"/>
    <w:rsid w:val="00363423"/>
    <w:rsid w:val="00363630"/>
    <w:rsid w:val="00364101"/>
    <w:rsid w:val="00365B76"/>
    <w:rsid w:val="00365EBB"/>
    <w:rsid w:val="003661B6"/>
    <w:rsid w:val="00366F39"/>
    <w:rsid w:val="00367AC7"/>
    <w:rsid w:val="00367ADF"/>
    <w:rsid w:val="003704CC"/>
    <w:rsid w:val="003708C4"/>
    <w:rsid w:val="00370C7E"/>
    <w:rsid w:val="00370DF2"/>
    <w:rsid w:val="003719F2"/>
    <w:rsid w:val="0037319A"/>
    <w:rsid w:val="00373C57"/>
    <w:rsid w:val="00374594"/>
    <w:rsid w:val="003747C6"/>
    <w:rsid w:val="003748B4"/>
    <w:rsid w:val="00374D4B"/>
    <w:rsid w:val="00375656"/>
    <w:rsid w:val="00375C0E"/>
    <w:rsid w:val="003766B3"/>
    <w:rsid w:val="003769C9"/>
    <w:rsid w:val="0037724B"/>
    <w:rsid w:val="003773AB"/>
    <w:rsid w:val="00377EFA"/>
    <w:rsid w:val="00380C30"/>
    <w:rsid w:val="00381637"/>
    <w:rsid w:val="00383274"/>
    <w:rsid w:val="00383A67"/>
    <w:rsid w:val="00383EEE"/>
    <w:rsid w:val="00384E81"/>
    <w:rsid w:val="00384EC7"/>
    <w:rsid w:val="0038520A"/>
    <w:rsid w:val="00385F37"/>
    <w:rsid w:val="003860F8"/>
    <w:rsid w:val="00386373"/>
    <w:rsid w:val="003865A2"/>
    <w:rsid w:val="00386632"/>
    <w:rsid w:val="0038708E"/>
    <w:rsid w:val="003901AE"/>
    <w:rsid w:val="00390CAC"/>
    <w:rsid w:val="00390D0D"/>
    <w:rsid w:val="00391CC7"/>
    <w:rsid w:val="00391D7F"/>
    <w:rsid w:val="003927AB"/>
    <w:rsid w:val="003959D2"/>
    <w:rsid w:val="003A0133"/>
    <w:rsid w:val="003A08E9"/>
    <w:rsid w:val="003A0B6A"/>
    <w:rsid w:val="003A1109"/>
    <w:rsid w:val="003A24FA"/>
    <w:rsid w:val="003A2B2E"/>
    <w:rsid w:val="003A30C3"/>
    <w:rsid w:val="003A32D0"/>
    <w:rsid w:val="003A3491"/>
    <w:rsid w:val="003A3651"/>
    <w:rsid w:val="003A4C5E"/>
    <w:rsid w:val="003A4F36"/>
    <w:rsid w:val="003A669D"/>
    <w:rsid w:val="003A68C9"/>
    <w:rsid w:val="003A6971"/>
    <w:rsid w:val="003B0488"/>
    <w:rsid w:val="003B19DE"/>
    <w:rsid w:val="003B1C03"/>
    <w:rsid w:val="003B201B"/>
    <w:rsid w:val="003B252A"/>
    <w:rsid w:val="003B2DE9"/>
    <w:rsid w:val="003B2EBB"/>
    <w:rsid w:val="003B334B"/>
    <w:rsid w:val="003B4B09"/>
    <w:rsid w:val="003B5907"/>
    <w:rsid w:val="003B79ED"/>
    <w:rsid w:val="003C06E2"/>
    <w:rsid w:val="003C18E2"/>
    <w:rsid w:val="003C1F38"/>
    <w:rsid w:val="003C290F"/>
    <w:rsid w:val="003C2B20"/>
    <w:rsid w:val="003C2CB3"/>
    <w:rsid w:val="003C2DFA"/>
    <w:rsid w:val="003C3C6D"/>
    <w:rsid w:val="003C46B1"/>
    <w:rsid w:val="003C4818"/>
    <w:rsid w:val="003C6370"/>
    <w:rsid w:val="003C64C7"/>
    <w:rsid w:val="003C7526"/>
    <w:rsid w:val="003D1252"/>
    <w:rsid w:val="003D1DA7"/>
    <w:rsid w:val="003D24A4"/>
    <w:rsid w:val="003D3640"/>
    <w:rsid w:val="003D3750"/>
    <w:rsid w:val="003D3C7D"/>
    <w:rsid w:val="003D4412"/>
    <w:rsid w:val="003D4A6B"/>
    <w:rsid w:val="003D4C85"/>
    <w:rsid w:val="003D68CE"/>
    <w:rsid w:val="003D6C4F"/>
    <w:rsid w:val="003D70B4"/>
    <w:rsid w:val="003D71F0"/>
    <w:rsid w:val="003E02AB"/>
    <w:rsid w:val="003E0A5C"/>
    <w:rsid w:val="003E0FFD"/>
    <w:rsid w:val="003E147C"/>
    <w:rsid w:val="003E18A5"/>
    <w:rsid w:val="003E1C5E"/>
    <w:rsid w:val="003E2FE8"/>
    <w:rsid w:val="003E3EA4"/>
    <w:rsid w:val="003E4760"/>
    <w:rsid w:val="003E48A8"/>
    <w:rsid w:val="003E54CF"/>
    <w:rsid w:val="003E6BD0"/>
    <w:rsid w:val="003E6ECF"/>
    <w:rsid w:val="003E748B"/>
    <w:rsid w:val="003F326C"/>
    <w:rsid w:val="003F33CB"/>
    <w:rsid w:val="003F4558"/>
    <w:rsid w:val="003F491E"/>
    <w:rsid w:val="003F4CE2"/>
    <w:rsid w:val="003F60B6"/>
    <w:rsid w:val="003F6125"/>
    <w:rsid w:val="003F6582"/>
    <w:rsid w:val="003F6BD0"/>
    <w:rsid w:val="00400FEC"/>
    <w:rsid w:val="00401B40"/>
    <w:rsid w:val="0040451E"/>
    <w:rsid w:val="0040489E"/>
    <w:rsid w:val="00404A14"/>
    <w:rsid w:val="0040563B"/>
    <w:rsid w:val="0040707D"/>
    <w:rsid w:val="00407CB8"/>
    <w:rsid w:val="00407DEA"/>
    <w:rsid w:val="00410DC9"/>
    <w:rsid w:val="004126A0"/>
    <w:rsid w:val="004129C8"/>
    <w:rsid w:val="00412B48"/>
    <w:rsid w:val="00412E19"/>
    <w:rsid w:val="00413134"/>
    <w:rsid w:val="00413626"/>
    <w:rsid w:val="004140B1"/>
    <w:rsid w:val="00414A0F"/>
    <w:rsid w:val="004153E4"/>
    <w:rsid w:val="004162F0"/>
    <w:rsid w:val="00416515"/>
    <w:rsid w:val="004168C7"/>
    <w:rsid w:val="004169FE"/>
    <w:rsid w:val="00416D3B"/>
    <w:rsid w:val="00416D51"/>
    <w:rsid w:val="00417411"/>
    <w:rsid w:val="00417B96"/>
    <w:rsid w:val="004207EF"/>
    <w:rsid w:val="00420E9A"/>
    <w:rsid w:val="0042115F"/>
    <w:rsid w:val="00421BB9"/>
    <w:rsid w:val="00421F6A"/>
    <w:rsid w:val="004220AE"/>
    <w:rsid w:val="004225D9"/>
    <w:rsid w:val="0042276F"/>
    <w:rsid w:val="00422AA9"/>
    <w:rsid w:val="00423126"/>
    <w:rsid w:val="00423AF7"/>
    <w:rsid w:val="004242B1"/>
    <w:rsid w:val="00424480"/>
    <w:rsid w:val="0042481A"/>
    <w:rsid w:val="00424D43"/>
    <w:rsid w:val="004250BF"/>
    <w:rsid w:val="00425B55"/>
    <w:rsid w:val="00425DB7"/>
    <w:rsid w:val="004260ED"/>
    <w:rsid w:val="00426ABC"/>
    <w:rsid w:val="00427F59"/>
    <w:rsid w:val="0043027C"/>
    <w:rsid w:val="00430525"/>
    <w:rsid w:val="00431BB0"/>
    <w:rsid w:val="0043271A"/>
    <w:rsid w:val="00432B3A"/>
    <w:rsid w:val="00432CAD"/>
    <w:rsid w:val="00433EC9"/>
    <w:rsid w:val="0043566C"/>
    <w:rsid w:val="00436174"/>
    <w:rsid w:val="004377D5"/>
    <w:rsid w:val="00437DA0"/>
    <w:rsid w:val="00440412"/>
    <w:rsid w:val="004404ED"/>
    <w:rsid w:val="004408ED"/>
    <w:rsid w:val="00440E2A"/>
    <w:rsid w:val="00441D7A"/>
    <w:rsid w:val="00442067"/>
    <w:rsid w:val="00442382"/>
    <w:rsid w:val="00442658"/>
    <w:rsid w:val="00443154"/>
    <w:rsid w:val="004452F4"/>
    <w:rsid w:val="00445A5B"/>
    <w:rsid w:val="00445A78"/>
    <w:rsid w:val="00446DD2"/>
    <w:rsid w:val="004471FD"/>
    <w:rsid w:val="00447454"/>
    <w:rsid w:val="00447924"/>
    <w:rsid w:val="00450273"/>
    <w:rsid w:val="00451E83"/>
    <w:rsid w:val="004521A8"/>
    <w:rsid w:val="00452375"/>
    <w:rsid w:val="0045246D"/>
    <w:rsid w:val="004544D0"/>
    <w:rsid w:val="00454E1E"/>
    <w:rsid w:val="00455A7A"/>
    <w:rsid w:val="00456272"/>
    <w:rsid w:val="00456750"/>
    <w:rsid w:val="00456A8E"/>
    <w:rsid w:val="00456B42"/>
    <w:rsid w:val="0045744E"/>
    <w:rsid w:val="0045773C"/>
    <w:rsid w:val="004601D1"/>
    <w:rsid w:val="0046023E"/>
    <w:rsid w:val="004608F9"/>
    <w:rsid w:val="004615C9"/>
    <w:rsid w:val="004626AE"/>
    <w:rsid w:val="00462BE3"/>
    <w:rsid w:val="004636A3"/>
    <w:rsid w:val="00464F87"/>
    <w:rsid w:val="00465D20"/>
    <w:rsid w:val="00467742"/>
    <w:rsid w:val="00470EAE"/>
    <w:rsid w:val="004713BD"/>
    <w:rsid w:val="0047169E"/>
    <w:rsid w:val="00472149"/>
    <w:rsid w:val="00472174"/>
    <w:rsid w:val="00472FA8"/>
    <w:rsid w:val="00473417"/>
    <w:rsid w:val="00473E91"/>
    <w:rsid w:val="00475B64"/>
    <w:rsid w:val="00475E60"/>
    <w:rsid w:val="004775EA"/>
    <w:rsid w:val="004775FA"/>
    <w:rsid w:val="00477DF5"/>
    <w:rsid w:val="00480DD0"/>
    <w:rsid w:val="0048178F"/>
    <w:rsid w:val="00482079"/>
    <w:rsid w:val="00482C53"/>
    <w:rsid w:val="004838A4"/>
    <w:rsid w:val="00483AF7"/>
    <w:rsid w:val="0048458C"/>
    <w:rsid w:val="004849EE"/>
    <w:rsid w:val="00484FEE"/>
    <w:rsid w:val="00485478"/>
    <w:rsid w:val="0048551B"/>
    <w:rsid w:val="00486259"/>
    <w:rsid w:val="00486A36"/>
    <w:rsid w:val="00487F9A"/>
    <w:rsid w:val="004900C2"/>
    <w:rsid w:val="00490153"/>
    <w:rsid w:val="0049093C"/>
    <w:rsid w:val="00490BE1"/>
    <w:rsid w:val="00491FF2"/>
    <w:rsid w:val="00492068"/>
    <w:rsid w:val="004924FF"/>
    <w:rsid w:val="00492580"/>
    <w:rsid w:val="00492D00"/>
    <w:rsid w:val="00492DC4"/>
    <w:rsid w:val="0049375F"/>
    <w:rsid w:val="00496404"/>
    <w:rsid w:val="004968E1"/>
    <w:rsid w:val="004A0841"/>
    <w:rsid w:val="004A0B45"/>
    <w:rsid w:val="004A1240"/>
    <w:rsid w:val="004A255C"/>
    <w:rsid w:val="004A3404"/>
    <w:rsid w:val="004A3438"/>
    <w:rsid w:val="004A3E1B"/>
    <w:rsid w:val="004A413B"/>
    <w:rsid w:val="004A5436"/>
    <w:rsid w:val="004A5F4A"/>
    <w:rsid w:val="004A631E"/>
    <w:rsid w:val="004A63A8"/>
    <w:rsid w:val="004A6455"/>
    <w:rsid w:val="004A692F"/>
    <w:rsid w:val="004A6BCD"/>
    <w:rsid w:val="004A6E67"/>
    <w:rsid w:val="004B18FC"/>
    <w:rsid w:val="004B2712"/>
    <w:rsid w:val="004B2931"/>
    <w:rsid w:val="004B2EB2"/>
    <w:rsid w:val="004B3596"/>
    <w:rsid w:val="004B36A8"/>
    <w:rsid w:val="004B47E6"/>
    <w:rsid w:val="004B48C9"/>
    <w:rsid w:val="004B5120"/>
    <w:rsid w:val="004B5C2F"/>
    <w:rsid w:val="004B6017"/>
    <w:rsid w:val="004B6880"/>
    <w:rsid w:val="004B6A5C"/>
    <w:rsid w:val="004B6D32"/>
    <w:rsid w:val="004B7480"/>
    <w:rsid w:val="004C0521"/>
    <w:rsid w:val="004C09E5"/>
    <w:rsid w:val="004C0FBF"/>
    <w:rsid w:val="004C1512"/>
    <w:rsid w:val="004C1A44"/>
    <w:rsid w:val="004C270B"/>
    <w:rsid w:val="004C2742"/>
    <w:rsid w:val="004C2EE9"/>
    <w:rsid w:val="004C4199"/>
    <w:rsid w:val="004C45D1"/>
    <w:rsid w:val="004C48D2"/>
    <w:rsid w:val="004C48E6"/>
    <w:rsid w:val="004C4FA6"/>
    <w:rsid w:val="004C56C4"/>
    <w:rsid w:val="004C5FED"/>
    <w:rsid w:val="004C6006"/>
    <w:rsid w:val="004C668F"/>
    <w:rsid w:val="004C7575"/>
    <w:rsid w:val="004D14F5"/>
    <w:rsid w:val="004D22B9"/>
    <w:rsid w:val="004D2597"/>
    <w:rsid w:val="004D2655"/>
    <w:rsid w:val="004D284C"/>
    <w:rsid w:val="004D2E36"/>
    <w:rsid w:val="004D3C28"/>
    <w:rsid w:val="004D3FF7"/>
    <w:rsid w:val="004D4269"/>
    <w:rsid w:val="004D4982"/>
    <w:rsid w:val="004D4B45"/>
    <w:rsid w:val="004D4CE0"/>
    <w:rsid w:val="004D529A"/>
    <w:rsid w:val="004D538E"/>
    <w:rsid w:val="004D6883"/>
    <w:rsid w:val="004E0D35"/>
    <w:rsid w:val="004E1192"/>
    <w:rsid w:val="004E1746"/>
    <w:rsid w:val="004E2B2E"/>
    <w:rsid w:val="004E4575"/>
    <w:rsid w:val="004E5608"/>
    <w:rsid w:val="004E5D02"/>
    <w:rsid w:val="004E658D"/>
    <w:rsid w:val="004E7EFB"/>
    <w:rsid w:val="004F071C"/>
    <w:rsid w:val="004F09FB"/>
    <w:rsid w:val="004F12EF"/>
    <w:rsid w:val="004F16A7"/>
    <w:rsid w:val="004F1FD9"/>
    <w:rsid w:val="004F22AB"/>
    <w:rsid w:val="004F3362"/>
    <w:rsid w:val="004F51BB"/>
    <w:rsid w:val="004F550E"/>
    <w:rsid w:val="004F6A61"/>
    <w:rsid w:val="004F6A65"/>
    <w:rsid w:val="004F7214"/>
    <w:rsid w:val="00500743"/>
    <w:rsid w:val="005007AB"/>
    <w:rsid w:val="005014D1"/>
    <w:rsid w:val="0050176A"/>
    <w:rsid w:val="005024DA"/>
    <w:rsid w:val="005026A3"/>
    <w:rsid w:val="00502F8A"/>
    <w:rsid w:val="0050339F"/>
    <w:rsid w:val="00503629"/>
    <w:rsid w:val="005039D1"/>
    <w:rsid w:val="00503F63"/>
    <w:rsid w:val="0050487C"/>
    <w:rsid w:val="005049B0"/>
    <w:rsid w:val="00504B40"/>
    <w:rsid w:val="00504BB3"/>
    <w:rsid w:val="00504CCA"/>
    <w:rsid w:val="00505CA7"/>
    <w:rsid w:val="005061D7"/>
    <w:rsid w:val="0050624E"/>
    <w:rsid w:val="00507163"/>
    <w:rsid w:val="00507BEE"/>
    <w:rsid w:val="00507D2C"/>
    <w:rsid w:val="00511772"/>
    <w:rsid w:val="005117C5"/>
    <w:rsid w:val="0051205F"/>
    <w:rsid w:val="0051211B"/>
    <w:rsid w:val="00513025"/>
    <w:rsid w:val="00513E0C"/>
    <w:rsid w:val="00514F1B"/>
    <w:rsid w:val="00515362"/>
    <w:rsid w:val="00515A7D"/>
    <w:rsid w:val="0051603C"/>
    <w:rsid w:val="00516156"/>
    <w:rsid w:val="00516535"/>
    <w:rsid w:val="005173AD"/>
    <w:rsid w:val="005176FB"/>
    <w:rsid w:val="00517764"/>
    <w:rsid w:val="0051781E"/>
    <w:rsid w:val="005211E2"/>
    <w:rsid w:val="005232F8"/>
    <w:rsid w:val="0052423D"/>
    <w:rsid w:val="00525003"/>
    <w:rsid w:val="00525674"/>
    <w:rsid w:val="00526481"/>
    <w:rsid w:val="00526EE6"/>
    <w:rsid w:val="005270D5"/>
    <w:rsid w:val="005271D8"/>
    <w:rsid w:val="0052754D"/>
    <w:rsid w:val="00527B8F"/>
    <w:rsid w:val="00527D11"/>
    <w:rsid w:val="00530A21"/>
    <w:rsid w:val="00530ABA"/>
    <w:rsid w:val="00531ABC"/>
    <w:rsid w:val="0053266A"/>
    <w:rsid w:val="0053360F"/>
    <w:rsid w:val="00533E7D"/>
    <w:rsid w:val="0053442B"/>
    <w:rsid w:val="0053443E"/>
    <w:rsid w:val="005348A8"/>
    <w:rsid w:val="005355B0"/>
    <w:rsid w:val="00535CE5"/>
    <w:rsid w:val="00536077"/>
    <w:rsid w:val="005369A1"/>
    <w:rsid w:val="00536C19"/>
    <w:rsid w:val="00537660"/>
    <w:rsid w:val="00537BFA"/>
    <w:rsid w:val="00537EA3"/>
    <w:rsid w:val="00540545"/>
    <w:rsid w:val="00540B9D"/>
    <w:rsid w:val="00540CFC"/>
    <w:rsid w:val="00541589"/>
    <w:rsid w:val="0054164D"/>
    <w:rsid w:val="0054180F"/>
    <w:rsid w:val="005425BC"/>
    <w:rsid w:val="0054339F"/>
    <w:rsid w:val="00543B03"/>
    <w:rsid w:val="00543B8A"/>
    <w:rsid w:val="0054438B"/>
    <w:rsid w:val="005443E7"/>
    <w:rsid w:val="00545565"/>
    <w:rsid w:val="00545B11"/>
    <w:rsid w:val="005460B5"/>
    <w:rsid w:val="00547837"/>
    <w:rsid w:val="00547E4F"/>
    <w:rsid w:val="0055026D"/>
    <w:rsid w:val="00550921"/>
    <w:rsid w:val="00550A00"/>
    <w:rsid w:val="00551AD9"/>
    <w:rsid w:val="00551B0C"/>
    <w:rsid w:val="00551B1D"/>
    <w:rsid w:val="00551C35"/>
    <w:rsid w:val="0055204D"/>
    <w:rsid w:val="0055205F"/>
    <w:rsid w:val="00552BB5"/>
    <w:rsid w:val="00552F4D"/>
    <w:rsid w:val="00553540"/>
    <w:rsid w:val="0055418F"/>
    <w:rsid w:val="00554542"/>
    <w:rsid w:val="0055498A"/>
    <w:rsid w:val="005549E0"/>
    <w:rsid w:val="00554B01"/>
    <w:rsid w:val="00554D83"/>
    <w:rsid w:val="00555348"/>
    <w:rsid w:val="00555B0D"/>
    <w:rsid w:val="00556187"/>
    <w:rsid w:val="005567DD"/>
    <w:rsid w:val="00556B8D"/>
    <w:rsid w:val="00556D6E"/>
    <w:rsid w:val="00557946"/>
    <w:rsid w:val="00560809"/>
    <w:rsid w:val="0056109D"/>
    <w:rsid w:val="00561A1B"/>
    <w:rsid w:val="00562129"/>
    <w:rsid w:val="00562344"/>
    <w:rsid w:val="005624E5"/>
    <w:rsid w:val="005642D6"/>
    <w:rsid w:val="00564343"/>
    <w:rsid w:val="005651BB"/>
    <w:rsid w:val="005660D3"/>
    <w:rsid w:val="0056620D"/>
    <w:rsid w:val="005664EA"/>
    <w:rsid w:val="00566818"/>
    <w:rsid w:val="00566AF6"/>
    <w:rsid w:val="00567248"/>
    <w:rsid w:val="005672F4"/>
    <w:rsid w:val="00567F88"/>
    <w:rsid w:val="00572150"/>
    <w:rsid w:val="005731FE"/>
    <w:rsid w:val="00573E6D"/>
    <w:rsid w:val="0057478D"/>
    <w:rsid w:val="00574EFD"/>
    <w:rsid w:val="00575977"/>
    <w:rsid w:val="00575A6B"/>
    <w:rsid w:val="00575A96"/>
    <w:rsid w:val="00575E9E"/>
    <w:rsid w:val="0057743D"/>
    <w:rsid w:val="00580991"/>
    <w:rsid w:val="00580A08"/>
    <w:rsid w:val="00580D68"/>
    <w:rsid w:val="005811C5"/>
    <w:rsid w:val="00581AF8"/>
    <w:rsid w:val="00582018"/>
    <w:rsid w:val="0058252F"/>
    <w:rsid w:val="00583316"/>
    <w:rsid w:val="00583A2B"/>
    <w:rsid w:val="00583F67"/>
    <w:rsid w:val="00585249"/>
    <w:rsid w:val="0058535C"/>
    <w:rsid w:val="00585447"/>
    <w:rsid w:val="00585D06"/>
    <w:rsid w:val="00586335"/>
    <w:rsid w:val="00586651"/>
    <w:rsid w:val="005870A8"/>
    <w:rsid w:val="005871DB"/>
    <w:rsid w:val="005875F3"/>
    <w:rsid w:val="00587C54"/>
    <w:rsid w:val="00590044"/>
    <w:rsid w:val="00590265"/>
    <w:rsid w:val="0059088C"/>
    <w:rsid w:val="00590D7D"/>
    <w:rsid w:val="00592753"/>
    <w:rsid w:val="005940E5"/>
    <w:rsid w:val="00594151"/>
    <w:rsid w:val="0059422E"/>
    <w:rsid w:val="00594F3E"/>
    <w:rsid w:val="00594FB0"/>
    <w:rsid w:val="0059780E"/>
    <w:rsid w:val="005A05C9"/>
    <w:rsid w:val="005A0669"/>
    <w:rsid w:val="005A12E9"/>
    <w:rsid w:val="005A1492"/>
    <w:rsid w:val="005A1E75"/>
    <w:rsid w:val="005A320F"/>
    <w:rsid w:val="005A3D5C"/>
    <w:rsid w:val="005A3DC6"/>
    <w:rsid w:val="005A438C"/>
    <w:rsid w:val="005A519A"/>
    <w:rsid w:val="005A520F"/>
    <w:rsid w:val="005A5D81"/>
    <w:rsid w:val="005A6511"/>
    <w:rsid w:val="005A771A"/>
    <w:rsid w:val="005A7E6F"/>
    <w:rsid w:val="005B06ED"/>
    <w:rsid w:val="005B07D5"/>
    <w:rsid w:val="005B4890"/>
    <w:rsid w:val="005B4A1F"/>
    <w:rsid w:val="005B4C23"/>
    <w:rsid w:val="005B5232"/>
    <w:rsid w:val="005B5CCE"/>
    <w:rsid w:val="005B60A5"/>
    <w:rsid w:val="005B6C15"/>
    <w:rsid w:val="005B7F5D"/>
    <w:rsid w:val="005C1D08"/>
    <w:rsid w:val="005C2EDF"/>
    <w:rsid w:val="005C2F1B"/>
    <w:rsid w:val="005C2F8A"/>
    <w:rsid w:val="005C478E"/>
    <w:rsid w:val="005C6F5C"/>
    <w:rsid w:val="005C77A5"/>
    <w:rsid w:val="005C7830"/>
    <w:rsid w:val="005D0F88"/>
    <w:rsid w:val="005D18AA"/>
    <w:rsid w:val="005D1B79"/>
    <w:rsid w:val="005D232C"/>
    <w:rsid w:val="005D2B49"/>
    <w:rsid w:val="005D37C1"/>
    <w:rsid w:val="005D3ED7"/>
    <w:rsid w:val="005D5986"/>
    <w:rsid w:val="005D59E6"/>
    <w:rsid w:val="005D5D49"/>
    <w:rsid w:val="005D5F1E"/>
    <w:rsid w:val="005D6341"/>
    <w:rsid w:val="005D6B05"/>
    <w:rsid w:val="005D72FD"/>
    <w:rsid w:val="005D78AE"/>
    <w:rsid w:val="005D7A90"/>
    <w:rsid w:val="005E04FF"/>
    <w:rsid w:val="005E0CE9"/>
    <w:rsid w:val="005E17D9"/>
    <w:rsid w:val="005E1EDF"/>
    <w:rsid w:val="005E21A5"/>
    <w:rsid w:val="005E2241"/>
    <w:rsid w:val="005E32BA"/>
    <w:rsid w:val="005E3639"/>
    <w:rsid w:val="005E4900"/>
    <w:rsid w:val="005E5B15"/>
    <w:rsid w:val="005E6BC6"/>
    <w:rsid w:val="005F025A"/>
    <w:rsid w:val="005F0467"/>
    <w:rsid w:val="005F1D08"/>
    <w:rsid w:val="005F214E"/>
    <w:rsid w:val="005F2247"/>
    <w:rsid w:val="005F2AC2"/>
    <w:rsid w:val="005F3470"/>
    <w:rsid w:val="005F3E70"/>
    <w:rsid w:val="005F407F"/>
    <w:rsid w:val="005F4366"/>
    <w:rsid w:val="005F4799"/>
    <w:rsid w:val="005F5599"/>
    <w:rsid w:val="005F55BD"/>
    <w:rsid w:val="005F56EF"/>
    <w:rsid w:val="005F67D1"/>
    <w:rsid w:val="005F69E5"/>
    <w:rsid w:val="005F7299"/>
    <w:rsid w:val="005F732F"/>
    <w:rsid w:val="005F75EF"/>
    <w:rsid w:val="00601211"/>
    <w:rsid w:val="006014F7"/>
    <w:rsid w:val="00602899"/>
    <w:rsid w:val="006028FE"/>
    <w:rsid w:val="00602ACB"/>
    <w:rsid w:val="00602E26"/>
    <w:rsid w:val="006030D9"/>
    <w:rsid w:val="00603377"/>
    <w:rsid w:val="006036A0"/>
    <w:rsid w:val="00605E92"/>
    <w:rsid w:val="00607151"/>
    <w:rsid w:val="00607D63"/>
    <w:rsid w:val="006117EB"/>
    <w:rsid w:val="006131FC"/>
    <w:rsid w:val="00613D6F"/>
    <w:rsid w:val="00615611"/>
    <w:rsid w:val="00615CB5"/>
    <w:rsid w:val="00615F68"/>
    <w:rsid w:val="006171B9"/>
    <w:rsid w:val="00617ACD"/>
    <w:rsid w:val="00617BC0"/>
    <w:rsid w:val="00621480"/>
    <w:rsid w:val="0062230F"/>
    <w:rsid w:val="00622313"/>
    <w:rsid w:val="0062392E"/>
    <w:rsid w:val="00623BB5"/>
    <w:rsid w:val="0062444B"/>
    <w:rsid w:val="00624B69"/>
    <w:rsid w:val="006254FB"/>
    <w:rsid w:val="0062626F"/>
    <w:rsid w:val="00626B3B"/>
    <w:rsid w:val="00627152"/>
    <w:rsid w:val="00627351"/>
    <w:rsid w:val="00630A7E"/>
    <w:rsid w:val="00632890"/>
    <w:rsid w:val="00633606"/>
    <w:rsid w:val="00633679"/>
    <w:rsid w:val="00634092"/>
    <w:rsid w:val="00635523"/>
    <w:rsid w:val="0063593E"/>
    <w:rsid w:val="00635E6F"/>
    <w:rsid w:val="00636038"/>
    <w:rsid w:val="00637040"/>
    <w:rsid w:val="0063729C"/>
    <w:rsid w:val="0063791B"/>
    <w:rsid w:val="00640228"/>
    <w:rsid w:val="00641441"/>
    <w:rsid w:val="006416FF"/>
    <w:rsid w:val="0064388A"/>
    <w:rsid w:val="006453ED"/>
    <w:rsid w:val="006467A0"/>
    <w:rsid w:val="00647A3E"/>
    <w:rsid w:val="00650703"/>
    <w:rsid w:val="00650957"/>
    <w:rsid w:val="00650DD8"/>
    <w:rsid w:val="00650F67"/>
    <w:rsid w:val="00651440"/>
    <w:rsid w:val="00653F28"/>
    <w:rsid w:val="00654A69"/>
    <w:rsid w:val="0065647A"/>
    <w:rsid w:val="00656B7F"/>
    <w:rsid w:val="006600E1"/>
    <w:rsid w:val="0066045F"/>
    <w:rsid w:val="00660757"/>
    <w:rsid w:val="00660C47"/>
    <w:rsid w:val="00660C70"/>
    <w:rsid w:val="00660FC2"/>
    <w:rsid w:val="0066118A"/>
    <w:rsid w:val="00661602"/>
    <w:rsid w:val="00662464"/>
    <w:rsid w:val="00662971"/>
    <w:rsid w:val="00662EED"/>
    <w:rsid w:val="006635A6"/>
    <w:rsid w:val="006635AB"/>
    <w:rsid w:val="00663CF6"/>
    <w:rsid w:val="006646B1"/>
    <w:rsid w:val="006651AA"/>
    <w:rsid w:val="00665254"/>
    <w:rsid w:val="0066528F"/>
    <w:rsid w:val="00665CD5"/>
    <w:rsid w:val="00666421"/>
    <w:rsid w:val="006667C1"/>
    <w:rsid w:val="006667E2"/>
    <w:rsid w:val="00666B84"/>
    <w:rsid w:val="006704F6"/>
    <w:rsid w:val="00670525"/>
    <w:rsid w:val="00670B27"/>
    <w:rsid w:val="006721E6"/>
    <w:rsid w:val="00672AA3"/>
    <w:rsid w:val="006748D2"/>
    <w:rsid w:val="00674C5D"/>
    <w:rsid w:val="00675419"/>
    <w:rsid w:val="00675BCF"/>
    <w:rsid w:val="00676710"/>
    <w:rsid w:val="0067671C"/>
    <w:rsid w:val="00676725"/>
    <w:rsid w:val="00676F1E"/>
    <w:rsid w:val="006776A2"/>
    <w:rsid w:val="006777E0"/>
    <w:rsid w:val="00677DDF"/>
    <w:rsid w:val="006805A1"/>
    <w:rsid w:val="00680D59"/>
    <w:rsid w:val="00681BC7"/>
    <w:rsid w:val="00682A52"/>
    <w:rsid w:val="00682FF0"/>
    <w:rsid w:val="006831B6"/>
    <w:rsid w:val="00683EE3"/>
    <w:rsid w:val="006841D2"/>
    <w:rsid w:val="0068433F"/>
    <w:rsid w:val="00684655"/>
    <w:rsid w:val="00684ADB"/>
    <w:rsid w:val="00684F53"/>
    <w:rsid w:val="0068531D"/>
    <w:rsid w:val="00685585"/>
    <w:rsid w:val="00687278"/>
    <w:rsid w:val="006874D1"/>
    <w:rsid w:val="0068784E"/>
    <w:rsid w:val="0068799B"/>
    <w:rsid w:val="00687F93"/>
    <w:rsid w:val="006908C0"/>
    <w:rsid w:val="0069112C"/>
    <w:rsid w:val="00691DE0"/>
    <w:rsid w:val="0069319B"/>
    <w:rsid w:val="006933F9"/>
    <w:rsid w:val="00693C71"/>
    <w:rsid w:val="0069413E"/>
    <w:rsid w:val="00695776"/>
    <w:rsid w:val="006958BA"/>
    <w:rsid w:val="006958ED"/>
    <w:rsid w:val="00695A01"/>
    <w:rsid w:val="00695EF9"/>
    <w:rsid w:val="00696A0B"/>
    <w:rsid w:val="006A03DA"/>
    <w:rsid w:val="006A0B3D"/>
    <w:rsid w:val="006A16A4"/>
    <w:rsid w:val="006A2E48"/>
    <w:rsid w:val="006A384D"/>
    <w:rsid w:val="006A3EF3"/>
    <w:rsid w:val="006A4320"/>
    <w:rsid w:val="006A48F0"/>
    <w:rsid w:val="006A5646"/>
    <w:rsid w:val="006A5F24"/>
    <w:rsid w:val="006A63E8"/>
    <w:rsid w:val="006A6C46"/>
    <w:rsid w:val="006B02F9"/>
    <w:rsid w:val="006B0961"/>
    <w:rsid w:val="006B0EFE"/>
    <w:rsid w:val="006B10F3"/>
    <w:rsid w:val="006B244E"/>
    <w:rsid w:val="006B24D7"/>
    <w:rsid w:val="006B26B8"/>
    <w:rsid w:val="006B2E45"/>
    <w:rsid w:val="006B3EEF"/>
    <w:rsid w:val="006B4239"/>
    <w:rsid w:val="006B49FC"/>
    <w:rsid w:val="006B4B66"/>
    <w:rsid w:val="006B4B8B"/>
    <w:rsid w:val="006B4EB6"/>
    <w:rsid w:val="006B53F2"/>
    <w:rsid w:val="006B55DC"/>
    <w:rsid w:val="006B5B9D"/>
    <w:rsid w:val="006B6496"/>
    <w:rsid w:val="006B79ED"/>
    <w:rsid w:val="006B7BAE"/>
    <w:rsid w:val="006C0910"/>
    <w:rsid w:val="006C0C41"/>
    <w:rsid w:val="006C103E"/>
    <w:rsid w:val="006C1062"/>
    <w:rsid w:val="006C1729"/>
    <w:rsid w:val="006C19F1"/>
    <w:rsid w:val="006C233F"/>
    <w:rsid w:val="006C267D"/>
    <w:rsid w:val="006C292A"/>
    <w:rsid w:val="006C2F62"/>
    <w:rsid w:val="006C307C"/>
    <w:rsid w:val="006C337B"/>
    <w:rsid w:val="006C34F0"/>
    <w:rsid w:val="006C36D0"/>
    <w:rsid w:val="006C38F5"/>
    <w:rsid w:val="006C4CF6"/>
    <w:rsid w:val="006C4E13"/>
    <w:rsid w:val="006C5447"/>
    <w:rsid w:val="006C58D1"/>
    <w:rsid w:val="006C5BCA"/>
    <w:rsid w:val="006C5D0C"/>
    <w:rsid w:val="006C5E47"/>
    <w:rsid w:val="006C6577"/>
    <w:rsid w:val="006C6A79"/>
    <w:rsid w:val="006C6C10"/>
    <w:rsid w:val="006C6EC3"/>
    <w:rsid w:val="006C74BF"/>
    <w:rsid w:val="006C75E9"/>
    <w:rsid w:val="006C786C"/>
    <w:rsid w:val="006D011B"/>
    <w:rsid w:val="006D0DAC"/>
    <w:rsid w:val="006D106F"/>
    <w:rsid w:val="006D2981"/>
    <w:rsid w:val="006D2AA0"/>
    <w:rsid w:val="006D32B8"/>
    <w:rsid w:val="006D36AC"/>
    <w:rsid w:val="006D36CD"/>
    <w:rsid w:val="006D386F"/>
    <w:rsid w:val="006D42D0"/>
    <w:rsid w:val="006D459C"/>
    <w:rsid w:val="006D4E3A"/>
    <w:rsid w:val="006D51FE"/>
    <w:rsid w:val="006D5663"/>
    <w:rsid w:val="006D57C7"/>
    <w:rsid w:val="006D5AD2"/>
    <w:rsid w:val="006D5C48"/>
    <w:rsid w:val="006D5D3C"/>
    <w:rsid w:val="006D5DA4"/>
    <w:rsid w:val="006D60A7"/>
    <w:rsid w:val="006D7112"/>
    <w:rsid w:val="006E0453"/>
    <w:rsid w:val="006E22C3"/>
    <w:rsid w:val="006E30F1"/>
    <w:rsid w:val="006E3453"/>
    <w:rsid w:val="006E3C6C"/>
    <w:rsid w:val="006E4D07"/>
    <w:rsid w:val="006E4E5A"/>
    <w:rsid w:val="006E568D"/>
    <w:rsid w:val="006E6F19"/>
    <w:rsid w:val="006E77F4"/>
    <w:rsid w:val="006E7AE7"/>
    <w:rsid w:val="006E7F8C"/>
    <w:rsid w:val="006F00D3"/>
    <w:rsid w:val="006F0EC2"/>
    <w:rsid w:val="006F262B"/>
    <w:rsid w:val="006F317E"/>
    <w:rsid w:val="006F35D9"/>
    <w:rsid w:val="006F4294"/>
    <w:rsid w:val="006F4EC6"/>
    <w:rsid w:val="006F5B4A"/>
    <w:rsid w:val="006F6460"/>
    <w:rsid w:val="006F6C23"/>
    <w:rsid w:val="006F7251"/>
    <w:rsid w:val="00701035"/>
    <w:rsid w:val="007021A1"/>
    <w:rsid w:val="007032A5"/>
    <w:rsid w:val="00703FF6"/>
    <w:rsid w:val="00704B23"/>
    <w:rsid w:val="00705A0F"/>
    <w:rsid w:val="00705F55"/>
    <w:rsid w:val="00706638"/>
    <w:rsid w:val="007068F2"/>
    <w:rsid w:val="00707096"/>
    <w:rsid w:val="007072A3"/>
    <w:rsid w:val="007072DA"/>
    <w:rsid w:val="00710C01"/>
    <w:rsid w:val="00710E15"/>
    <w:rsid w:val="0071123E"/>
    <w:rsid w:val="00711314"/>
    <w:rsid w:val="00711575"/>
    <w:rsid w:val="00711FFB"/>
    <w:rsid w:val="00712536"/>
    <w:rsid w:val="007128BA"/>
    <w:rsid w:val="00712E40"/>
    <w:rsid w:val="00713BE8"/>
    <w:rsid w:val="007144F1"/>
    <w:rsid w:val="007146A9"/>
    <w:rsid w:val="00714C8E"/>
    <w:rsid w:val="00715CE7"/>
    <w:rsid w:val="007165D9"/>
    <w:rsid w:val="00716673"/>
    <w:rsid w:val="0071714F"/>
    <w:rsid w:val="007178EC"/>
    <w:rsid w:val="00717B93"/>
    <w:rsid w:val="007208E1"/>
    <w:rsid w:val="007221BE"/>
    <w:rsid w:val="00722309"/>
    <w:rsid w:val="00722440"/>
    <w:rsid w:val="007235BE"/>
    <w:rsid w:val="007254CE"/>
    <w:rsid w:val="00725711"/>
    <w:rsid w:val="00725F19"/>
    <w:rsid w:val="007261DD"/>
    <w:rsid w:val="00726318"/>
    <w:rsid w:val="00727614"/>
    <w:rsid w:val="00727872"/>
    <w:rsid w:val="00727E87"/>
    <w:rsid w:val="00730D8D"/>
    <w:rsid w:val="00730F61"/>
    <w:rsid w:val="00731305"/>
    <w:rsid w:val="00731AD5"/>
    <w:rsid w:val="0073738D"/>
    <w:rsid w:val="00740104"/>
    <w:rsid w:val="00740348"/>
    <w:rsid w:val="0074039F"/>
    <w:rsid w:val="00740706"/>
    <w:rsid w:val="007408AE"/>
    <w:rsid w:val="00743A80"/>
    <w:rsid w:val="0074430D"/>
    <w:rsid w:val="00745749"/>
    <w:rsid w:val="007460F4"/>
    <w:rsid w:val="007463FA"/>
    <w:rsid w:val="00746660"/>
    <w:rsid w:val="007473FD"/>
    <w:rsid w:val="007504C2"/>
    <w:rsid w:val="007520FF"/>
    <w:rsid w:val="0075223F"/>
    <w:rsid w:val="0075401B"/>
    <w:rsid w:val="0075535A"/>
    <w:rsid w:val="0076003B"/>
    <w:rsid w:val="00760686"/>
    <w:rsid w:val="00761141"/>
    <w:rsid w:val="0076187A"/>
    <w:rsid w:val="00762BC1"/>
    <w:rsid w:val="007634BD"/>
    <w:rsid w:val="00763A72"/>
    <w:rsid w:val="00763C23"/>
    <w:rsid w:val="00763DDC"/>
    <w:rsid w:val="007654CE"/>
    <w:rsid w:val="00765880"/>
    <w:rsid w:val="00765901"/>
    <w:rsid w:val="00766192"/>
    <w:rsid w:val="00766626"/>
    <w:rsid w:val="007671D7"/>
    <w:rsid w:val="00770426"/>
    <w:rsid w:val="00770522"/>
    <w:rsid w:val="00770BE7"/>
    <w:rsid w:val="00770BF6"/>
    <w:rsid w:val="007728DA"/>
    <w:rsid w:val="00772D7D"/>
    <w:rsid w:val="00773CFC"/>
    <w:rsid w:val="007743B6"/>
    <w:rsid w:val="00776636"/>
    <w:rsid w:val="00776833"/>
    <w:rsid w:val="0077695F"/>
    <w:rsid w:val="007769FA"/>
    <w:rsid w:val="00776C5D"/>
    <w:rsid w:val="00776DD9"/>
    <w:rsid w:val="007772C2"/>
    <w:rsid w:val="007774BE"/>
    <w:rsid w:val="00777ABB"/>
    <w:rsid w:val="00780051"/>
    <w:rsid w:val="007804EE"/>
    <w:rsid w:val="007815CA"/>
    <w:rsid w:val="007824D3"/>
    <w:rsid w:val="00783508"/>
    <w:rsid w:val="00784A4E"/>
    <w:rsid w:val="00784B44"/>
    <w:rsid w:val="0078509F"/>
    <w:rsid w:val="007860D6"/>
    <w:rsid w:val="007868B4"/>
    <w:rsid w:val="00786CC2"/>
    <w:rsid w:val="00787496"/>
    <w:rsid w:val="007878EB"/>
    <w:rsid w:val="00790C8C"/>
    <w:rsid w:val="00791D3B"/>
    <w:rsid w:val="007924F4"/>
    <w:rsid w:val="0079256F"/>
    <w:rsid w:val="00792D48"/>
    <w:rsid w:val="00793857"/>
    <w:rsid w:val="00793DEF"/>
    <w:rsid w:val="0079710D"/>
    <w:rsid w:val="00797913"/>
    <w:rsid w:val="00797C13"/>
    <w:rsid w:val="007A1DBD"/>
    <w:rsid w:val="007A2554"/>
    <w:rsid w:val="007A30ED"/>
    <w:rsid w:val="007A3E53"/>
    <w:rsid w:val="007A4257"/>
    <w:rsid w:val="007A4529"/>
    <w:rsid w:val="007A4FA6"/>
    <w:rsid w:val="007A5081"/>
    <w:rsid w:val="007A5EEC"/>
    <w:rsid w:val="007A64E7"/>
    <w:rsid w:val="007A655D"/>
    <w:rsid w:val="007A6924"/>
    <w:rsid w:val="007A6E7E"/>
    <w:rsid w:val="007A71CF"/>
    <w:rsid w:val="007B0326"/>
    <w:rsid w:val="007B05B2"/>
    <w:rsid w:val="007B0A82"/>
    <w:rsid w:val="007B0E39"/>
    <w:rsid w:val="007B16D8"/>
    <w:rsid w:val="007B1A6B"/>
    <w:rsid w:val="007B1B35"/>
    <w:rsid w:val="007B29F3"/>
    <w:rsid w:val="007B2CB5"/>
    <w:rsid w:val="007B2F23"/>
    <w:rsid w:val="007B308F"/>
    <w:rsid w:val="007B3162"/>
    <w:rsid w:val="007B3EC2"/>
    <w:rsid w:val="007B4D0B"/>
    <w:rsid w:val="007B5374"/>
    <w:rsid w:val="007B5CC7"/>
    <w:rsid w:val="007B5E38"/>
    <w:rsid w:val="007B6E2A"/>
    <w:rsid w:val="007B6EE7"/>
    <w:rsid w:val="007B727A"/>
    <w:rsid w:val="007C0591"/>
    <w:rsid w:val="007C0CED"/>
    <w:rsid w:val="007C1247"/>
    <w:rsid w:val="007C14F4"/>
    <w:rsid w:val="007C1BBA"/>
    <w:rsid w:val="007C1E10"/>
    <w:rsid w:val="007C1FE3"/>
    <w:rsid w:val="007C2F16"/>
    <w:rsid w:val="007C2F76"/>
    <w:rsid w:val="007C391E"/>
    <w:rsid w:val="007C3F7C"/>
    <w:rsid w:val="007C507A"/>
    <w:rsid w:val="007C6002"/>
    <w:rsid w:val="007C7719"/>
    <w:rsid w:val="007C7B93"/>
    <w:rsid w:val="007C7DAA"/>
    <w:rsid w:val="007D1349"/>
    <w:rsid w:val="007D1C8D"/>
    <w:rsid w:val="007D1CFA"/>
    <w:rsid w:val="007D1DC8"/>
    <w:rsid w:val="007D306F"/>
    <w:rsid w:val="007D3245"/>
    <w:rsid w:val="007D32EF"/>
    <w:rsid w:val="007D4522"/>
    <w:rsid w:val="007D4802"/>
    <w:rsid w:val="007D4973"/>
    <w:rsid w:val="007D4DDC"/>
    <w:rsid w:val="007D5103"/>
    <w:rsid w:val="007D58A6"/>
    <w:rsid w:val="007D6A12"/>
    <w:rsid w:val="007D6A59"/>
    <w:rsid w:val="007E0960"/>
    <w:rsid w:val="007E2328"/>
    <w:rsid w:val="007E27B7"/>
    <w:rsid w:val="007E326F"/>
    <w:rsid w:val="007E454F"/>
    <w:rsid w:val="007E5B0E"/>
    <w:rsid w:val="007E60BA"/>
    <w:rsid w:val="007E6E51"/>
    <w:rsid w:val="007E78C8"/>
    <w:rsid w:val="007E7CE3"/>
    <w:rsid w:val="007F1CB2"/>
    <w:rsid w:val="007F2530"/>
    <w:rsid w:val="007F26DB"/>
    <w:rsid w:val="007F2A9E"/>
    <w:rsid w:val="007F393B"/>
    <w:rsid w:val="007F3DFF"/>
    <w:rsid w:val="007F4E4E"/>
    <w:rsid w:val="007F4E64"/>
    <w:rsid w:val="007F500B"/>
    <w:rsid w:val="007F5684"/>
    <w:rsid w:val="007F653A"/>
    <w:rsid w:val="007F6CC8"/>
    <w:rsid w:val="007F7210"/>
    <w:rsid w:val="007F721C"/>
    <w:rsid w:val="007F747B"/>
    <w:rsid w:val="007F7C60"/>
    <w:rsid w:val="0080001D"/>
    <w:rsid w:val="008002A4"/>
    <w:rsid w:val="00801D04"/>
    <w:rsid w:val="00802977"/>
    <w:rsid w:val="00803601"/>
    <w:rsid w:val="00803C07"/>
    <w:rsid w:val="008048C8"/>
    <w:rsid w:val="00804A4A"/>
    <w:rsid w:val="00805630"/>
    <w:rsid w:val="00805BA1"/>
    <w:rsid w:val="00806E97"/>
    <w:rsid w:val="0080712D"/>
    <w:rsid w:val="008078F9"/>
    <w:rsid w:val="008108CF"/>
    <w:rsid w:val="008109A4"/>
    <w:rsid w:val="00810F96"/>
    <w:rsid w:val="0081108A"/>
    <w:rsid w:val="008119EF"/>
    <w:rsid w:val="00812ED6"/>
    <w:rsid w:val="00812FAB"/>
    <w:rsid w:val="00813D2F"/>
    <w:rsid w:val="00813F8B"/>
    <w:rsid w:val="0081435A"/>
    <w:rsid w:val="00815E8C"/>
    <w:rsid w:val="008161D3"/>
    <w:rsid w:val="00816954"/>
    <w:rsid w:val="00817035"/>
    <w:rsid w:val="00817F91"/>
    <w:rsid w:val="00817FFE"/>
    <w:rsid w:val="008216CB"/>
    <w:rsid w:val="00821A08"/>
    <w:rsid w:val="0082201A"/>
    <w:rsid w:val="008234E3"/>
    <w:rsid w:val="0082420B"/>
    <w:rsid w:val="00824973"/>
    <w:rsid w:val="00825399"/>
    <w:rsid w:val="00825771"/>
    <w:rsid w:val="00825988"/>
    <w:rsid w:val="00826858"/>
    <w:rsid w:val="00826A18"/>
    <w:rsid w:val="0083089A"/>
    <w:rsid w:val="00831F66"/>
    <w:rsid w:val="008328BC"/>
    <w:rsid w:val="00832E7F"/>
    <w:rsid w:val="0083487E"/>
    <w:rsid w:val="008348E6"/>
    <w:rsid w:val="00834CB6"/>
    <w:rsid w:val="00834DBC"/>
    <w:rsid w:val="008354F3"/>
    <w:rsid w:val="00836288"/>
    <w:rsid w:val="008374A9"/>
    <w:rsid w:val="00837560"/>
    <w:rsid w:val="008407DF"/>
    <w:rsid w:val="00840F54"/>
    <w:rsid w:val="00841D77"/>
    <w:rsid w:val="00842765"/>
    <w:rsid w:val="00843264"/>
    <w:rsid w:val="00843949"/>
    <w:rsid w:val="00843B2F"/>
    <w:rsid w:val="00844AA5"/>
    <w:rsid w:val="00844E6C"/>
    <w:rsid w:val="0084541D"/>
    <w:rsid w:val="00845581"/>
    <w:rsid w:val="00845AA5"/>
    <w:rsid w:val="00845E9B"/>
    <w:rsid w:val="00846B30"/>
    <w:rsid w:val="00847ABB"/>
    <w:rsid w:val="00850747"/>
    <w:rsid w:val="008507D3"/>
    <w:rsid w:val="00851BA4"/>
    <w:rsid w:val="00851C27"/>
    <w:rsid w:val="00851F60"/>
    <w:rsid w:val="00852083"/>
    <w:rsid w:val="00852468"/>
    <w:rsid w:val="00852934"/>
    <w:rsid w:val="00852BA8"/>
    <w:rsid w:val="00853062"/>
    <w:rsid w:val="00853444"/>
    <w:rsid w:val="00853B70"/>
    <w:rsid w:val="00853BF6"/>
    <w:rsid w:val="00854B6B"/>
    <w:rsid w:val="008556EE"/>
    <w:rsid w:val="00855A33"/>
    <w:rsid w:val="00856084"/>
    <w:rsid w:val="008572DC"/>
    <w:rsid w:val="0085747C"/>
    <w:rsid w:val="00857A14"/>
    <w:rsid w:val="00857F5E"/>
    <w:rsid w:val="00860586"/>
    <w:rsid w:val="008606FA"/>
    <w:rsid w:val="0086091E"/>
    <w:rsid w:val="00860D86"/>
    <w:rsid w:val="00860DCD"/>
    <w:rsid w:val="00861562"/>
    <w:rsid w:val="00861EB5"/>
    <w:rsid w:val="00861F85"/>
    <w:rsid w:val="00862042"/>
    <w:rsid w:val="00862D12"/>
    <w:rsid w:val="00863313"/>
    <w:rsid w:val="0086371C"/>
    <w:rsid w:val="00863935"/>
    <w:rsid w:val="0086465B"/>
    <w:rsid w:val="008647DF"/>
    <w:rsid w:val="00864875"/>
    <w:rsid w:val="00864D8B"/>
    <w:rsid w:val="00865096"/>
    <w:rsid w:val="00865343"/>
    <w:rsid w:val="008654B8"/>
    <w:rsid w:val="00865D52"/>
    <w:rsid w:val="0086641C"/>
    <w:rsid w:val="00866A9C"/>
    <w:rsid w:val="00867ED8"/>
    <w:rsid w:val="008705E7"/>
    <w:rsid w:val="00870613"/>
    <w:rsid w:val="008709B4"/>
    <w:rsid w:val="008715F0"/>
    <w:rsid w:val="00871978"/>
    <w:rsid w:val="00871CA8"/>
    <w:rsid w:val="008724E1"/>
    <w:rsid w:val="008725A3"/>
    <w:rsid w:val="00872D05"/>
    <w:rsid w:val="00872E24"/>
    <w:rsid w:val="00872E90"/>
    <w:rsid w:val="008732B9"/>
    <w:rsid w:val="00873385"/>
    <w:rsid w:val="00873535"/>
    <w:rsid w:val="0087386D"/>
    <w:rsid w:val="00873FFD"/>
    <w:rsid w:val="00874371"/>
    <w:rsid w:val="00874D1B"/>
    <w:rsid w:val="0087523B"/>
    <w:rsid w:val="00877128"/>
    <w:rsid w:val="00877391"/>
    <w:rsid w:val="008773C8"/>
    <w:rsid w:val="008807B7"/>
    <w:rsid w:val="00881F05"/>
    <w:rsid w:val="0088287B"/>
    <w:rsid w:val="008829D6"/>
    <w:rsid w:val="00882FC4"/>
    <w:rsid w:val="00883251"/>
    <w:rsid w:val="00883DF9"/>
    <w:rsid w:val="00883E10"/>
    <w:rsid w:val="00884A6A"/>
    <w:rsid w:val="00884BEA"/>
    <w:rsid w:val="00885259"/>
    <w:rsid w:val="00885390"/>
    <w:rsid w:val="0088563F"/>
    <w:rsid w:val="00886137"/>
    <w:rsid w:val="00886AF9"/>
    <w:rsid w:val="00886C60"/>
    <w:rsid w:val="00887521"/>
    <w:rsid w:val="00887863"/>
    <w:rsid w:val="0089053B"/>
    <w:rsid w:val="0089070D"/>
    <w:rsid w:val="008909EC"/>
    <w:rsid w:val="008913E7"/>
    <w:rsid w:val="0089282E"/>
    <w:rsid w:val="00892D93"/>
    <w:rsid w:val="0089305B"/>
    <w:rsid w:val="008978E0"/>
    <w:rsid w:val="008A015B"/>
    <w:rsid w:val="008A0DF1"/>
    <w:rsid w:val="008A15B7"/>
    <w:rsid w:val="008A1F58"/>
    <w:rsid w:val="008A27BC"/>
    <w:rsid w:val="008A2D0A"/>
    <w:rsid w:val="008A4572"/>
    <w:rsid w:val="008A644B"/>
    <w:rsid w:val="008A683F"/>
    <w:rsid w:val="008A68D4"/>
    <w:rsid w:val="008A7044"/>
    <w:rsid w:val="008A77B6"/>
    <w:rsid w:val="008B0795"/>
    <w:rsid w:val="008B0960"/>
    <w:rsid w:val="008B0BAF"/>
    <w:rsid w:val="008B14CD"/>
    <w:rsid w:val="008B176C"/>
    <w:rsid w:val="008B396C"/>
    <w:rsid w:val="008B399E"/>
    <w:rsid w:val="008B3E46"/>
    <w:rsid w:val="008B4C14"/>
    <w:rsid w:val="008B4C54"/>
    <w:rsid w:val="008B6487"/>
    <w:rsid w:val="008B6656"/>
    <w:rsid w:val="008B6D3B"/>
    <w:rsid w:val="008C0368"/>
    <w:rsid w:val="008C0A7B"/>
    <w:rsid w:val="008C0EA2"/>
    <w:rsid w:val="008C1127"/>
    <w:rsid w:val="008C15C3"/>
    <w:rsid w:val="008C2763"/>
    <w:rsid w:val="008C2F98"/>
    <w:rsid w:val="008C42F5"/>
    <w:rsid w:val="008C4D58"/>
    <w:rsid w:val="008C5240"/>
    <w:rsid w:val="008C54DF"/>
    <w:rsid w:val="008C570B"/>
    <w:rsid w:val="008C5E8D"/>
    <w:rsid w:val="008C625C"/>
    <w:rsid w:val="008C6E96"/>
    <w:rsid w:val="008C722F"/>
    <w:rsid w:val="008C76A4"/>
    <w:rsid w:val="008C7736"/>
    <w:rsid w:val="008C7A9F"/>
    <w:rsid w:val="008C7B07"/>
    <w:rsid w:val="008D033D"/>
    <w:rsid w:val="008D1037"/>
    <w:rsid w:val="008D1690"/>
    <w:rsid w:val="008D219E"/>
    <w:rsid w:val="008D2D00"/>
    <w:rsid w:val="008D315B"/>
    <w:rsid w:val="008D6333"/>
    <w:rsid w:val="008D6BBC"/>
    <w:rsid w:val="008D7226"/>
    <w:rsid w:val="008E0222"/>
    <w:rsid w:val="008E13E6"/>
    <w:rsid w:val="008E1C76"/>
    <w:rsid w:val="008E1DFD"/>
    <w:rsid w:val="008E31D8"/>
    <w:rsid w:val="008E345D"/>
    <w:rsid w:val="008E3566"/>
    <w:rsid w:val="008E35C7"/>
    <w:rsid w:val="008E3840"/>
    <w:rsid w:val="008E4124"/>
    <w:rsid w:val="008E4977"/>
    <w:rsid w:val="008E63D8"/>
    <w:rsid w:val="008E6534"/>
    <w:rsid w:val="008E660E"/>
    <w:rsid w:val="008E6DBD"/>
    <w:rsid w:val="008E758E"/>
    <w:rsid w:val="008F065C"/>
    <w:rsid w:val="008F0737"/>
    <w:rsid w:val="008F0D6B"/>
    <w:rsid w:val="008F2606"/>
    <w:rsid w:val="008F29A4"/>
    <w:rsid w:val="008F29AE"/>
    <w:rsid w:val="008F3112"/>
    <w:rsid w:val="008F31BB"/>
    <w:rsid w:val="008F3AFA"/>
    <w:rsid w:val="008F3FCB"/>
    <w:rsid w:val="008F45A5"/>
    <w:rsid w:val="008F5FA3"/>
    <w:rsid w:val="008F6347"/>
    <w:rsid w:val="009002BB"/>
    <w:rsid w:val="00901422"/>
    <w:rsid w:val="00901E0A"/>
    <w:rsid w:val="00902276"/>
    <w:rsid w:val="00902471"/>
    <w:rsid w:val="009028C8"/>
    <w:rsid w:val="0090401C"/>
    <w:rsid w:val="0090539F"/>
    <w:rsid w:val="00905E28"/>
    <w:rsid w:val="00905F78"/>
    <w:rsid w:val="0090633F"/>
    <w:rsid w:val="00906472"/>
    <w:rsid w:val="00906AA6"/>
    <w:rsid w:val="00907807"/>
    <w:rsid w:val="00911BCD"/>
    <w:rsid w:val="00912D44"/>
    <w:rsid w:val="009136EF"/>
    <w:rsid w:val="00913872"/>
    <w:rsid w:val="0091407C"/>
    <w:rsid w:val="0091542E"/>
    <w:rsid w:val="009155C2"/>
    <w:rsid w:val="00915B31"/>
    <w:rsid w:val="00915F05"/>
    <w:rsid w:val="009164A4"/>
    <w:rsid w:val="00917535"/>
    <w:rsid w:val="00917562"/>
    <w:rsid w:val="009206DC"/>
    <w:rsid w:val="00920AED"/>
    <w:rsid w:val="00920B64"/>
    <w:rsid w:val="00920D5D"/>
    <w:rsid w:val="009233A5"/>
    <w:rsid w:val="009248DF"/>
    <w:rsid w:val="0092490B"/>
    <w:rsid w:val="00924CF7"/>
    <w:rsid w:val="00924D27"/>
    <w:rsid w:val="00924D2B"/>
    <w:rsid w:val="009265A6"/>
    <w:rsid w:val="009272A9"/>
    <w:rsid w:val="00927CB8"/>
    <w:rsid w:val="00927D0F"/>
    <w:rsid w:val="00930432"/>
    <w:rsid w:val="00930E4B"/>
    <w:rsid w:val="00931264"/>
    <w:rsid w:val="009316D6"/>
    <w:rsid w:val="00931A7F"/>
    <w:rsid w:val="00932405"/>
    <w:rsid w:val="0093243D"/>
    <w:rsid w:val="009325B0"/>
    <w:rsid w:val="00932927"/>
    <w:rsid w:val="00933A4A"/>
    <w:rsid w:val="00933FC3"/>
    <w:rsid w:val="0093428D"/>
    <w:rsid w:val="009354C1"/>
    <w:rsid w:val="00935540"/>
    <w:rsid w:val="00935AD3"/>
    <w:rsid w:val="00935B4D"/>
    <w:rsid w:val="00936557"/>
    <w:rsid w:val="009365D7"/>
    <w:rsid w:val="00936E72"/>
    <w:rsid w:val="00936F5B"/>
    <w:rsid w:val="00937743"/>
    <w:rsid w:val="00937D5D"/>
    <w:rsid w:val="00940158"/>
    <w:rsid w:val="0094041C"/>
    <w:rsid w:val="00941797"/>
    <w:rsid w:val="00941836"/>
    <w:rsid w:val="00941978"/>
    <w:rsid w:val="0094229E"/>
    <w:rsid w:val="009425FD"/>
    <w:rsid w:val="00942FF6"/>
    <w:rsid w:val="00943091"/>
    <w:rsid w:val="00943302"/>
    <w:rsid w:val="009443BC"/>
    <w:rsid w:val="00945574"/>
    <w:rsid w:val="00945DF8"/>
    <w:rsid w:val="00946EC5"/>
    <w:rsid w:val="00947526"/>
    <w:rsid w:val="009517A0"/>
    <w:rsid w:val="00951EBD"/>
    <w:rsid w:val="00951F9F"/>
    <w:rsid w:val="009520FE"/>
    <w:rsid w:val="00952B13"/>
    <w:rsid w:val="00952E3C"/>
    <w:rsid w:val="00953430"/>
    <w:rsid w:val="009552D4"/>
    <w:rsid w:val="009552E6"/>
    <w:rsid w:val="009556D3"/>
    <w:rsid w:val="00957A21"/>
    <w:rsid w:val="00960A98"/>
    <w:rsid w:val="00961003"/>
    <w:rsid w:val="009613D7"/>
    <w:rsid w:val="009624C5"/>
    <w:rsid w:val="00963A71"/>
    <w:rsid w:val="00963C59"/>
    <w:rsid w:val="00963EE3"/>
    <w:rsid w:val="009648D3"/>
    <w:rsid w:val="0096519A"/>
    <w:rsid w:val="00965E80"/>
    <w:rsid w:val="00966028"/>
    <w:rsid w:val="00966335"/>
    <w:rsid w:val="00966741"/>
    <w:rsid w:val="00966DD2"/>
    <w:rsid w:val="00966E90"/>
    <w:rsid w:val="00967058"/>
    <w:rsid w:val="00967AFC"/>
    <w:rsid w:val="0097045E"/>
    <w:rsid w:val="00972067"/>
    <w:rsid w:val="009726CE"/>
    <w:rsid w:val="009729D9"/>
    <w:rsid w:val="00972C6C"/>
    <w:rsid w:val="00973408"/>
    <w:rsid w:val="00973453"/>
    <w:rsid w:val="0097468D"/>
    <w:rsid w:val="00974919"/>
    <w:rsid w:val="009750B3"/>
    <w:rsid w:val="009751C2"/>
    <w:rsid w:val="00975564"/>
    <w:rsid w:val="00975D68"/>
    <w:rsid w:val="00977196"/>
    <w:rsid w:val="00977231"/>
    <w:rsid w:val="00977448"/>
    <w:rsid w:val="009778E0"/>
    <w:rsid w:val="00980107"/>
    <w:rsid w:val="0098060E"/>
    <w:rsid w:val="009807E6"/>
    <w:rsid w:val="00981EB4"/>
    <w:rsid w:val="00983829"/>
    <w:rsid w:val="009852DE"/>
    <w:rsid w:val="00985C27"/>
    <w:rsid w:val="00986B01"/>
    <w:rsid w:val="009877B0"/>
    <w:rsid w:val="0098782D"/>
    <w:rsid w:val="00991347"/>
    <w:rsid w:val="00992FFF"/>
    <w:rsid w:val="0099334B"/>
    <w:rsid w:val="00994065"/>
    <w:rsid w:val="009944D3"/>
    <w:rsid w:val="00994560"/>
    <w:rsid w:val="00995409"/>
    <w:rsid w:val="00996560"/>
    <w:rsid w:val="0099740E"/>
    <w:rsid w:val="009977C0"/>
    <w:rsid w:val="00997B56"/>
    <w:rsid w:val="009A0A2C"/>
    <w:rsid w:val="009A0C83"/>
    <w:rsid w:val="009A1321"/>
    <w:rsid w:val="009A1860"/>
    <w:rsid w:val="009A1C99"/>
    <w:rsid w:val="009A24F3"/>
    <w:rsid w:val="009A2560"/>
    <w:rsid w:val="009A31CE"/>
    <w:rsid w:val="009A322D"/>
    <w:rsid w:val="009A36E4"/>
    <w:rsid w:val="009A38FD"/>
    <w:rsid w:val="009A4F3D"/>
    <w:rsid w:val="009A5963"/>
    <w:rsid w:val="009A79D1"/>
    <w:rsid w:val="009B0046"/>
    <w:rsid w:val="009B04BF"/>
    <w:rsid w:val="009B0611"/>
    <w:rsid w:val="009B0891"/>
    <w:rsid w:val="009B0C2C"/>
    <w:rsid w:val="009B0EA9"/>
    <w:rsid w:val="009B0F4E"/>
    <w:rsid w:val="009B11C0"/>
    <w:rsid w:val="009B12DB"/>
    <w:rsid w:val="009B1C26"/>
    <w:rsid w:val="009B1CEE"/>
    <w:rsid w:val="009B2404"/>
    <w:rsid w:val="009B2844"/>
    <w:rsid w:val="009B37FC"/>
    <w:rsid w:val="009B3A00"/>
    <w:rsid w:val="009B4650"/>
    <w:rsid w:val="009B6150"/>
    <w:rsid w:val="009B61CF"/>
    <w:rsid w:val="009B64E3"/>
    <w:rsid w:val="009B7074"/>
    <w:rsid w:val="009C028B"/>
    <w:rsid w:val="009C11E1"/>
    <w:rsid w:val="009C183D"/>
    <w:rsid w:val="009C1972"/>
    <w:rsid w:val="009C396F"/>
    <w:rsid w:val="009C407E"/>
    <w:rsid w:val="009C4583"/>
    <w:rsid w:val="009C4FFB"/>
    <w:rsid w:val="009C53BD"/>
    <w:rsid w:val="009C5E1F"/>
    <w:rsid w:val="009C639A"/>
    <w:rsid w:val="009C6932"/>
    <w:rsid w:val="009C6DB0"/>
    <w:rsid w:val="009C72FB"/>
    <w:rsid w:val="009C738C"/>
    <w:rsid w:val="009C7991"/>
    <w:rsid w:val="009C7E55"/>
    <w:rsid w:val="009C7F04"/>
    <w:rsid w:val="009D0532"/>
    <w:rsid w:val="009D06CD"/>
    <w:rsid w:val="009D0A02"/>
    <w:rsid w:val="009D12CC"/>
    <w:rsid w:val="009D159E"/>
    <w:rsid w:val="009D177C"/>
    <w:rsid w:val="009D2129"/>
    <w:rsid w:val="009D26CA"/>
    <w:rsid w:val="009D390E"/>
    <w:rsid w:val="009D3A8F"/>
    <w:rsid w:val="009D56FD"/>
    <w:rsid w:val="009D6285"/>
    <w:rsid w:val="009D6C75"/>
    <w:rsid w:val="009D6D84"/>
    <w:rsid w:val="009E0681"/>
    <w:rsid w:val="009E06CA"/>
    <w:rsid w:val="009E0BC6"/>
    <w:rsid w:val="009E0F0B"/>
    <w:rsid w:val="009E10E9"/>
    <w:rsid w:val="009E1A0B"/>
    <w:rsid w:val="009E2209"/>
    <w:rsid w:val="009E2514"/>
    <w:rsid w:val="009E2D7C"/>
    <w:rsid w:val="009E30A5"/>
    <w:rsid w:val="009E41DF"/>
    <w:rsid w:val="009E4C88"/>
    <w:rsid w:val="009E4F7A"/>
    <w:rsid w:val="009E526C"/>
    <w:rsid w:val="009E54F1"/>
    <w:rsid w:val="009E6187"/>
    <w:rsid w:val="009E621C"/>
    <w:rsid w:val="009E7D87"/>
    <w:rsid w:val="009E7F67"/>
    <w:rsid w:val="009F0A93"/>
    <w:rsid w:val="009F1111"/>
    <w:rsid w:val="009F1567"/>
    <w:rsid w:val="009F3798"/>
    <w:rsid w:val="009F3931"/>
    <w:rsid w:val="009F411B"/>
    <w:rsid w:val="009F424E"/>
    <w:rsid w:val="009F4B5A"/>
    <w:rsid w:val="009F5204"/>
    <w:rsid w:val="009F55B3"/>
    <w:rsid w:val="009F7010"/>
    <w:rsid w:val="00A01990"/>
    <w:rsid w:val="00A028FB"/>
    <w:rsid w:val="00A0394C"/>
    <w:rsid w:val="00A04026"/>
    <w:rsid w:val="00A04A86"/>
    <w:rsid w:val="00A05E2B"/>
    <w:rsid w:val="00A05EC9"/>
    <w:rsid w:val="00A05EF2"/>
    <w:rsid w:val="00A05EF8"/>
    <w:rsid w:val="00A0655C"/>
    <w:rsid w:val="00A105B5"/>
    <w:rsid w:val="00A10670"/>
    <w:rsid w:val="00A108B5"/>
    <w:rsid w:val="00A10925"/>
    <w:rsid w:val="00A1092D"/>
    <w:rsid w:val="00A10CBE"/>
    <w:rsid w:val="00A11037"/>
    <w:rsid w:val="00A122B7"/>
    <w:rsid w:val="00A14572"/>
    <w:rsid w:val="00A1515B"/>
    <w:rsid w:val="00A1703A"/>
    <w:rsid w:val="00A179DE"/>
    <w:rsid w:val="00A20371"/>
    <w:rsid w:val="00A2058D"/>
    <w:rsid w:val="00A20BB6"/>
    <w:rsid w:val="00A21A93"/>
    <w:rsid w:val="00A22534"/>
    <w:rsid w:val="00A234B2"/>
    <w:rsid w:val="00A238D3"/>
    <w:rsid w:val="00A2402C"/>
    <w:rsid w:val="00A248E7"/>
    <w:rsid w:val="00A249AF"/>
    <w:rsid w:val="00A24DAE"/>
    <w:rsid w:val="00A250D4"/>
    <w:rsid w:val="00A25E5D"/>
    <w:rsid w:val="00A269EB"/>
    <w:rsid w:val="00A26C6C"/>
    <w:rsid w:val="00A2742D"/>
    <w:rsid w:val="00A2767C"/>
    <w:rsid w:val="00A27F8D"/>
    <w:rsid w:val="00A306D4"/>
    <w:rsid w:val="00A309A3"/>
    <w:rsid w:val="00A30B78"/>
    <w:rsid w:val="00A31B9F"/>
    <w:rsid w:val="00A32FAC"/>
    <w:rsid w:val="00A33086"/>
    <w:rsid w:val="00A34690"/>
    <w:rsid w:val="00A35A4E"/>
    <w:rsid w:val="00A3688E"/>
    <w:rsid w:val="00A36CE8"/>
    <w:rsid w:val="00A36E86"/>
    <w:rsid w:val="00A37638"/>
    <w:rsid w:val="00A379E4"/>
    <w:rsid w:val="00A37C39"/>
    <w:rsid w:val="00A4049A"/>
    <w:rsid w:val="00A417BF"/>
    <w:rsid w:val="00A42B72"/>
    <w:rsid w:val="00A432C8"/>
    <w:rsid w:val="00A43917"/>
    <w:rsid w:val="00A457AD"/>
    <w:rsid w:val="00A46250"/>
    <w:rsid w:val="00A4674E"/>
    <w:rsid w:val="00A46D55"/>
    <w:rsid w:val="00A47D87"/>
    <w:rsid w:val="00A50AA2"/>
    <w:rsid w:val="00A5177F"/>
    <w:rsid w:val="00A51B55"/>
    <w:rsid w:val="00A51EAC"/>
    <w:rsid w:val="00A52453"/>
    <w:rsid w:val="00A53355"/>
    <w:rsid w:val="00A5374F"/>
    <w:rsid w:val="00A5385C"/>
    <w:rsid w:val="00A54B2E"/>
    <w:rsid w:val="00A54D05"/>
    <w:rsid w:val="00A6045D"/>
    <w:rsid w:val="00A60572"/>
    <w:rsid w:val="00A60735"/>
    <w:rsid w:val="00A61727"/>
    <w:rsid w:val="00A62B81"/>
    <w:rsid w:val="00A62FD4"/>
    <w:rsid w:val="00A65323"/>
    <w:rsid w:val="00A66178"/>
    <w:rsid w:val="00A6751B"/>
    <w:rsid w:val="00A675F2"/>
    <w:rsid w:val="00A67606"/>
    <w:rsid w:val="00A6794D"/>
    <w:rsid w:val="00A67C5D"/>
    <w:rsid w:val="00A7007A"/>
    <w:rsid w:val="00A72CA8"/>
    <w:rsid w:val="00A73594"/>
    <w:rsid w:val="00A7411C"/>
    <w:rsid w:val="00A74972"/>
    <w:rsid w:val="00A75CE4"/>
    <w:rsid w:val="00A77655"/>
    <w:rsid w:val="00A7796F"/>
    <w:rsid w:val="00A80164"/>
    <w:rsid w:val="00A80406"/>
    <w:rsid w:val="00A810E8"/>
    <w:rsid w:val="00A827A0"/>
    <w:rsid w:val="00A831A9"/>
    <w:rsid w:val="00A83DAD"/>
    <w:rsid w:val="00A8536D"/>
    <w:rsid w:val="00A855F6"/>
    <w:rsid w:val="00A85634"/>
    <w:rsid w:val="00A85769"/>
    <w:rsid w:val="00A85F3E"/>
    <w:rsid w:val="00A862E9"/>
    <w:rsid w:val="00A86330"/>
    <w:rsid w:val="00A86B7E"/>
    <w:rsid w:val="00A878F9"/>
    <w:rsid w:val="00A87B1B"/>
    <w:rsid w:val="00A87E23"/>
    <w:rsid w:val="00A910EA"/>
    <w:rsid w:val="00A912A8"/>
    <w:rsid w:val="00A915F1"/>
    <w:rsid w:val="00A92479"/>
    <w:rsid w:val="00A92706"/>
    <w:rsid w:val="00A92734"/>
    <w:rsid w:val="00A92A03"/>
    <w:rsid w:val="00A92C5A"/>
    <w:rsid w:val="00A92F1A"/>
    <w:rsid w:val="00A93F30"/>
    <w:rsid w:val="00A94023"/>
    <w:rsid w:val="00A9589F"/>
    <w:rsid w:val="00A959D5"/>
    <w:rsid w:val="00A95A8B"/>
    <w:rsid w:val="00A966E3"/>
    <w:rsid w:val="00AA09C6"/>
    <w:rsid w:val="00AA0CF6"/>
    <w:rsid w:val="00AA0FC2"/>
    <w:rsid w:val="00AA16F4"/>
    <w:rsid w:val="00AA1C28"/>
    <w:rsid w:val="00AA1C5C"/>
    <w:rsid w:val="00AA2F6D"/>
    <w:rsid w:val="00AA552D"/>
    <w:rsid w:val="00AA56EE"/>
    <w:rsid w:val="00AA5B19"/>
    <w:rsid w:val="00AA5E74"/>
    <w:rsid w:val="00AA6263"/>
    <w:rsid w:val="00AA6464"/>
    <w:rsid w:val="00AA65A1"/>
    <w:rsid w:val="00AA692A"/>
    <w:rsid w:val="00AA7E5A"/>
    <w:rsid w:val="00AB2178"/>
    <w:rsid w:val="00AB26FE"/>
    <w:rsid w:val="00AB2FF7"/>
    <w:rsid w:val="00AB343A"/>
    <w:rsid w:val="00AB3474"/>
    <w:rsid w:val="00AB3485"/>
    <w:rsid w:val="00AB3DC4"/>
    <w:rsid w:val="00AB3E5E"/>
    <w:rsid w:val="00AB4A27"/>
    <w:rsid w:val="00AB4A75"/>
    <w:rsid w:val="00AB51C4"/>
    <w:rsid w:val="00AB568E"/>
    <w:rsid w:val="00AB6141"/>
    <w:rsid w:val="00AB698C"/>
    <w:rsid w:val="00AC07EC"/>
    <w:rsid w:val="00AC0DA4"/>
    <w:rsid w:val="00AC12B5"/>
    <w:rsid w:val="00AC28DE"/>
    <w:rsid w:val="00AC41BE"/>
    <w:rsid w:val="00AC52CC"/>
    <w:rsid w:val="00AC59ED"/>
    <w:rsid w:val="00AC5B99"/>
    <w:rsid w:val="00AC6157"/>
    <w:rsid w:val="00AC6886"/>
    <w:rsid w:val="00AD01AC"/>
    <w:rsid w:val="00AD0E03"/>
    <w:rsid w:val="00AD18B4"/>
    <w:rsid w:val="00AD2ED9"/>
    <w:rsid w:val="00AD3853"/>
    <w:rsid w:val="00AD52F5"/>
    <w:rsid w:val="00AD544A"/>
    <w:rsid w:val="00AD6AF8"/>
    <w:rsid w:val="00AD6B7E"/>
    <w:rsid w:val="00AD6D04"/>
    <w:rsid w:val="00AE085D"/>
    <w:rsid w:val="00AE0F9A"/>
    <w:rsid w:val="00AE1A47"/>
    <w:rsid w:val="00AE375C"/>
    <w:rsid w:val="00AE438E"/>
    <w:rsid w:val="00AE4851"/>
    <w:rsid w:val="00AE4B60"/>
    <w:rsid w:val="00AE4E9D"/>
    <w:rsid w:val="00AE50B8"/>
    <w:rsid w:val="00AE5471"/>
    <w:rsid w:val="00AE681D"/>
    <w:rsid w:val="00AE6CDD"/>
    <w:rsid w:val="00AE73EA"/>
    <w:rsid w:val="00AF0FA9"/>
    <w:rsid w:val="00AF31A4"/>
    <w:rsid w:val="00AF33C2"/>
    <w:rsid w:val="00AF51D7"/>
    <w:rsid w:val="00AF59F9"/>
    <w:rsid w:val="00AF5B45"/>
    <w:rsid w:val="00AF6321"/>
    <w:rsid w:val="00AF6C18"/>
    <w:rsid w:val="00AF7078"/>
    <w:rsid w:val="00AF759A"/>
    <w:rsid w:val="00B0067A"/>
    <w:rsid w:val="00B00BDB"/>
    <w:rsid w:val="00B01FA9"/>
    <w:rsid w:val="00B0253E"/>
    <w:rsid w:val="00B02823"/>
    <w:rsid w:val="00B02B59"/>
    <w:rsid w:val="00B02D48"/>
    <w:rsid w:val="00B030DF"/>
    <w:rsid w:val="00B04235"/>
    <w:rsid w:val="00B048EC"/>
    <w:rsid w:val="00B04B5D"/>
    <w:rsid w:val="00B0527B"/>
    <w:rsid w:val="00B05582"/>
    <w:rsid w:val="00B0562D"/>
    <w:rsid w:val="00B07DD2"/>
    <w:rsid w:val="00B07E97"/>
    <w:rsid w:val="00B109FE"/>
    <w:rsid w:val="00B11D95"/>
    <w:rsid w:val="00B12361"/>
    <w:rsid w:val="00B12610"/>
    <w:rsid w:val="00B1265B"/>
    <w:rsid w:val="00B126F0"/>
    <w:rsid w:val="00B12E4C"/>
    <w:rsid w:val="00B12FCB"/>
    <w:rsid w:val="00B131F9"/>
    <w:rsid w:val="00B13B4E"/>
    <w:rsid w:val="00B147CB"/>
    <w:rsid w:val="00B14C91"/>
    <w:rsid w:val="00B169C2"/>
    <w:rsid w:val="00B169E1"/>
    <w:rsid w:val="00B16E50"/>
    <w:rsid w:val="00B174E0"/>
    <w:rsid w:val="00B177DB"/>
    <w:rsid w:val="00B17AE4"/>
    <w:rsid w:val="00B203B0"/>
    <w:rsid w:val="00B204CD"/>
    <w:rsid w:val="00B20A54"/>
    <w:rsid w:val="00B20BBC"/>
    <w:rsid w:val="00B212DD"/>
    <w:rsid w:val="00B22F8A"/>
    <w:rsid w:val="00B2306D"/>
    <w:rsid w:val="00B243B2"/>
    <w:rsid w:val="00B258EE"/>
    <w:rsid w:val="00B26CF6"/>
    <w:rsid w:val="00B26DC9"/>
    <w:rsid w:val="00B27473"/>
    <w:rsid w:val="00B30429"/>
    <w:rsid w:val="00B30DC2"/>
    <w:rsid w:val="00B32197"/>
    <w:rsid w:val="00B32C46"/>
    <w:rsid w:val="00B32F44"/>
    <w:rsid w:val="00B33C38"/>
    <w:rsid w:val="00B36DEC"/>
    <w:rsid w:val="00B36F90"/>
    <w:rsid w:val="00B3734B"/>
    <w:rsid w:val="00B37D4D"/>
    <w:rsid w:val="00B405DC"/>
    <w:rsid w:val="00B40920"/>
    <w:rsid w:val="00B40FCC"/>
    <w:rsid w:val="00B4124F"/>
    <w:rsid w:val="00B41356"/>
    <w:rsid w:val="00B41952"/>
    <w:rsid w:val="00B41F0A"/>
    <w:rsid w:val="00B4461C"/>
    <w:rsid w:val="00B45198"/>
    <w:rsid w:val="00B4551C"/>
    <w:rsid w:val="00B459EC"/>
    <w:rsid w:val="00B45D40"/>
    <w:rsid w:val="00B45F15"/>
    <w:rsid w:val="00B463C6"/>
    <w:rsid w:val="00B46843"/>
    <w:rsid w:val="00B46D6C"/>
    <w:rsid w:val="00B46FD6"/>
    <w:rsid w:val="00B47087"/>
    <w:rsid w:val="00B47207"/>
    <w:rsid w:val="00B477AE"/>
    <w:rsid w:val="00B47903"/>
    <w:rsid w:val="00B47AB5"/>
    <w:rsid w:val="00B47D91"/>
    <w:rsid w:val="00B47E88"/>
    <w:rsid w:val="00B5006B"/>
    <w:rsid w:val="00B5168E"/>
    <w:rsid w:val="00B51C52"/>
    <w:rsid w:val="00B5219B"/>
    <w:rsid w:val="00B5261E"/>
    <w:rsid w:val="00B5265B"/>
    <w:rsid w:val="00B527B2"/>
    <w:rsid w:val="00B52BF3"/>
    <w:rsid w:val="00B52F54"/>
    <w:rsid w:val="00B5345A"/>
    <w:rsid w:val="00B537E1"/>
    <w:rsid w:val="00B53B05"/>
    <w:rsid w:val="00B54CA6"/>
    <w:rsid w:val="00B54F98"/>
    <w:rsid w:val="00B560E6"/>
    <w:rsid w:val="00B560FB"/>
    <w:rsid w:val="00B5658E"/>
    <w:rsid w:val="00B5775B"/>
    <w:rsid w:val="00B60727"/>
    <w:rsid w:val="00B610F2"/>
    <w:rsid w:val="00B6269E"/>
    <w:rsid w:val="00B62949"/>
    <w:rsid w:val="00B644EC"/>
    <w:rsid w:val="00B64613"/>
    <w:rsid w:val="00B646D4"/>
    <w:rsid w:val="00B64E04"/>
    <w:rsid w:val="00B656A2"/>
    <w:rsid w:val="00B661F4"/>
    <w:rsid w:val="00B66CD5"/>
    <w:rsid w:val="00B6754A"/>
    <w:rsid w:val="00B704A5"/>
    <w:rsid w:val="00B70D76"/>
    <w:rsid w:val="00B71DDC"/>
    <w:rsid w:val="00B71E23"/>
    <w:rsid w:val="00B720C8"/>
    <w:rsid w:val="00B730A1"/>
    <w:rsid w:val="00B7341A"/>
    <w:rsid w:val="00B73614"/>
    <w:rsid w:val="00B74559"/>
    <w:rsid w:val="00B748FE"/>
    <w:rsid w:val="00B764E7"/>
    <w:rsid w:val="00B76A0D"/>
    <w:rsid w:val="00B7770F"/>
    <w:rsid w:val="00B810D2"/>
    <w:rsid w:val="00B8156C"/>
    <w:rsid w:val="00B81F0C"/>
    <w:rsid w:val="00B83D10"/>
    <w:rsid w:val="00B83FFB"/>
    <w:rsid w:val="00B84316"/>
    <w:rsid w:val="00B8486D"/>
    <w:rsid w:val="00B855A8"/>
    <w:rsid w:val="00B87198"/>
    <w:rsid w:val="00B873B5"/>
    <w:rsid w:val="00B8766D"/>
    <w:rsid w:val="00B877A6"/>
    <w:rsid w:val="00B9017E"/>
    <w:rsid w:val="00B906E0"/>
    <w:rsid w:val="00B92392"/>
    <w:rsid w:val="00B92C33"/>
    <w:rsid w:val="00B93EA1"/>
    <w:rsid w:val="00B941AA"/>
    <w:rsid w:val="00B95139"/>
    <w:rsid w:val="00B95144"/>
    <w:rsid w:val="00B951C0"/>
    <w:rsid w:val="00B95636"/>
    <w:rsid w:val="00B95680"/>
    <w:rsid w:val="00B95F13"/>
    <w:rsid w:val="00B968CF"/>
    <w:rsid w:val="00B968E8"/>
    <w:rsid w:val="00B96AAE"/>
    <w:rsid w:val="00B9776C"/>
    <w:rsid w:val="00B979F4"/>
    <w:rsid w:val="00BA0A96"/>
    <w:rsid w:val="00BA111F"/>
    <w:rsid w:val="00BA1EBA"/>
    <w:rsid w:val="00BA20F6"/>
    <w:rsid w:val="00BA26A3"/>
    <w:rsid w:val="00BA2D99"/>
    <w:rsid w:val="00BA37ED"/>
    <w:rsid w:val="00BA3C2C"/>
    <w:rsid w:val="00BA438B"/>
    <w:rsid w:val="00BA43DC"/>
    <w:rsid w:val="00BA4662"/>
    <w:rsid w:val="00BA4D32"/>
    <w:rsid w:val="00BA75C1"/>
    <w:rsid w:val="00BA7D8E"/>
    <w:rsid w:val="00BB0AA4"/>
    <w:rsid w:val="00BB14BE"/>
    <w:rsid w:val="00BB1AC9"/>
    <w:rsid w:val="00BB3971"/>
    <w:rsid w:val="00BB450F"/>
    <w:rsid w:val="00BB52C8"/>
    <w:rsid w:val="00BB595F"/>
    <w:rsid w:val="00BB5CEA"/>
    <w:rsid w:val="00BB6BE7"/>
    <w:rsid w:val="00BB7843"/>
    <w:rsid w:val="00BB7B97"/>
    <w:rsid w:val="00BC0B0A"/>
    <w:rsid w:val="00BC26A1"/>
    <w:rsid w:val="00BC2A56"/>
    <w:rsid w:val="00BC316A"/>
    <w:rsid w:val="00BC38B3"/>
    <w:rsid w:val="00BC3BCA"/>
    <w:rsid w:val="00BC3FF4"/>
    <w:rsid w:val="00BC4A17"/>
    <w:rsid w:val="00BC56EA"/>
    <w:rsid w:val="00BC6877"/>
    <w:rsid w:val="00BC7094"/>
    <w:rsid w:val="00BC75C1"/>
    <w:rsid w:val="00BC78DF"/>
    <w:rsid w:val="00BC7BEA"/>
    <w:rsid w:val="00BD06E0"/>
    <w:rsid w:val="00BD0A53"/>
    <w:rsid w:val="00BD0F89"/>
    <w:rsid w:val="00BD180B"/>
    <w:rsid w:val="00BD194F"/>
    <w:rsid w:val="00BD2615"/>
    <w:rsid w:val="00BD297B"/>
    <w:rsid w:val="00BD29A0"/>
    <w:rsid w:val="00BD2F6C"/>
    <w:rsid w:val="00BD36F8"/>
    <w:rsid w:val="00BD3B31"/>
    <w:rsid w:val="00BD494E"/>
    <w:rsid w:val="00BD4E9A"/>
    <w:rsid w:val="00BD5100"/>
    <w:rsid w:val="00BD54D9"/>
    <w:rsid w:val="00BD5823"/>
    <w:rsid w:val="00BD5A0B"/>
    <w:rsid w:val="00BD6161"/>
    <w:rsid w:val="00BD61F8"/>
    <w:rsid w:val="00BD64D8"/>
    <w:rsid w:val="00BD67E7"/>
    <w:rsid w:val="00BD6A99"/>
    <w:rsid w:val="00BD6D17"/>
    <w:rsid w:val="00BD71A1"/>
    <w:rsid w:val="00BD75A7"/>
    <w:rsid w:val="00BD7F1D"/>
    <w:rsid w:val="00BE0B87"/>
    <w:rsid w:val="00BE12E2"/>
    <w:rsid w:val="00BE137F"/>
    <w:rsid w:val="00BE13B3"/>
    <w:rsid w:val="00BE15DA"/>
    <w:rsid w:val="00BE1978"/>
    <w:rsid w:val="00BE214E"/>
    <w:rsid w:val="00BE2221"/>
    <w:rsid w:val="00BE44FE"/>
    <w:rsid w:val="00BE53EC"/>
    <w:rsid w:val="00BE5B71"/>
    <w:rsid w:val="00BE664A"/>
    <w:rsid w:val="00BE687E"/>
    <w:rsid w:val="00BE6891"/>
    <w:rsid w:val="00BE6BD2"/>
    <w:rsid w:val="00BE6D73"/>
    <w:rsid w:val="00BE7972"/>
    <w:rsid w:val="00BF02C9"/>
    <w:rsid w:val="00BF033F"/>
    <w:rsid w:val="00BF0A61"/>
    <w:rsid w:val="00BF1144"/>
    <w:rsid w:val="00BF15E5"/>
    <w:rsid w:val="00BF179A"/>
    <w:rsid w:val="00BF20D2"/>
    <w:rsid w:val="00BF27A2"/>
    <w:rsid w:val="00BF2E9D"/>
    <w:rsid w:val="00BF3ED9"/>
    <w:rsid w:val="00BF47A1"/>
    <w:rsid w:val="00BF4CA2"/>
    <w:rsid w:val="00BF53D1"/>
    <w:rsid w:val="00BF5C9E"/>
    <w:rsid w:val="00BF63CD"/>
    <w:rsid w:val="00BF6C42"/>
    <w:rsid w:val="00BF79A8"/>
    <w:rsid w:val="00BF7B9E"/>
    <w:rsid w:val="00BF7CBD"/>
    <w:rsid w:val="00C002B5"/>
    <w:rsid w:val="00C00803"/>
    <w:rsid w:val="00C00B12"/>
    <w:rsid w:val="00C013E9"/>
    <w:rsid w:val="00C024E0"/>
    <w:rsid w:val="00C0259A"/>
    <w:rsid w:val="00C02ACA"/>
    <w:rsid w:val="00C02D4A"/>
    <w:rsid w:val="00C03F26"/>
    <w:rsid w:val="00C03F5E"/>
    <w:rsid w:val="00C040A0"/>
    <w:rsid w:val="00C0437A"/>
    <w:rsid w:val="00C0509A"/>
    <w:rsid w:val="00C05BCD"/>
    <w:rsid w:val="00C05E8E"/>
    <w:rsid w:val="00C06B41"/>
    <w:rsid w:val="00C07461"/>
    <w:rsid w:val="00C10083"/>
    <w:rsid w:val="00C125FE"/>
    <w:rsid w:val="00C12BF6"/>
    <w:rsid w:val="00C12F5E"/>
    <w:rsid w:val="00C13F59"/>
    <w:rsid w:val="00C14032"/>
    <w:rsid w:val="00C1408A"/>
    <w:rsid w:val="00C1433A"/>
    <w:rsid w:val="00C14725"/>
    <w:rsid w:val="00C1479D"/>
    <w:rsid w:val="00C148D9"/>
    <w:rsid w:val="00C1552D"/>
    <w:rsid w:val="00C15E62"/>
    <w:rsid w:val="00C16B27"/>
    <w:rsid w:val="00C20556"/>
    <w:rsid w:val="00C21CD5"/>
    <w:rsid w:val="00C22141"/>
    <w:rsid w:val="00C22E62"/>
    <w:rsid w:val="00C230F5"/>
    <w:rsid w:val="00C25072"/>
    <w:rsid w:val="00C250B6"/>
    <w:rsid w:val="00C2534A"/>
    <w:rsid w:val="00C25468"/>
    <w:rsid w:val="00C257A3"/>
    <w:rsid w:val="00C25D9B"/>
    <w:rsid w:val="00C26BE3"/>
    <w:rsid w:val="00C26CDD"/>
    <w:rsid w:val="00C26DA5"/>
    <w:rsid w:val="00C30EC9"/>
    <w:rsid w:val="00C310C2"/>
    <w:rsid w:val="00C31C5E"/>
    <w:rsid w:val="00C31C86"/>
    <w:rsid w:val="00C32291"/>
    <w:rsid w:val="00C32563"/>
    <w:rsid w:val="00C3352F"/>
    <w:rsid w:val="00C342E2"/>
    <w:rsid w:val="00C34545"/>
    <w:rsid w:val="00C34E96"/>
    <w:rsid w:val="00C35980"/>
    <w:rsid w:val="00C36C27"/>
    <w:rsid w:val="00C36CC7"/>
    <w:rsid w:val="00C37707"/>
    <w:rsid w:val="00C37B14"/>
    <w:rsid w:val="00C37D34"/>
    <w:rsid w:val="00C37F4B"/>
    <w:rsid w:val="00C4025A"/>
    <w:rsid w:val="00C40502"/>
    <w:rsid w:val="00C40931"/>
    <w:rsid w:val="00C414B5"/>
    <w:rsid w:val="00C41D9E"/>
    <w:rsid w:val="00C4222B"/>
    <w:rsid w:val="00C43402"/>
    <w:rsid w:val="00C440F3"/>
    <w:rsid w:val="00C4494A"/>
    <w:rsid w:val="00C4663F"/>
    <w:rsid w:val="00C46CD0"/>
    <w:rsid w:val="00C478C8"/>
    <w:rsid w:val="00C50004"/>
    <w:rsid w:val="00C5164D"/>
    <w:rsid w:val="00C51E1C"/>
    <w:rsid w:val="00C52A1B"/>
    <w:rsid w:val="00C52EF0"/>
    <w:rsid w:val="00C539A1"/>
    <w:rsid w:val="00C539C4"/>
    <w:rsid w:val="00C53ED3"/>
    <w:rsid w:val="00C542CE"/>
    <w:rsid w:val="00C54632"/>
    <w:rsid w:val="00C55518"/>
    <w:rsid w:val="00C563E6"/>
    <w:rsid w:val="00C5640F"/>
    <w:rsid w:val="00C567DD"/>
    <w:rsid w:val="00C56CBE"/>
    <w:rsid w:val="00C574ED"/>
    <w:rsid w:val="00C60D29"/>
    <w:rsid w:val="00C61494"/>
    <w:rsid w:val="00C61BDD"/>
    <w:rsid w:val="00C620D2"/>
    <w:rsid w:val="00C62AA3"/>
    <w:rsid w:val="00C63257"/>
    <w:rsid w:val="00C638C0"/>
    <w:rsid w:val="00C6554F"/>
    <w:rsid w:val="00C6649F"/>
    <w:rsid w:val="00C66945"/>
    <w:rsid w:val="00C67711"/>
    <w:rsid w:val="00C67A7C"/>
    <w:rsid w:val="00C701A3"/>
    <w:rsid w:val="00C716E8"/>
    <w:rsid w:val="00C71E6C"/>
    <w:rsid w:val="00C7313A"/>
    <w:rsid w:val="00C73C66"/>
    <w:rsid w:val="00C73CB3"/>
    <w:rsid w:val="00C73CE7"/>
    <w:rsid w:val="00C74E54"/>
    <w:rsid w:val="00C752F9"/>
    <w:rsid w:val="00C75E1A"/>
    <w:rsid w:val="00C75ED5"/>
    <w:rsid w:val="00C7663A"/>
    <w:rsid w:val="00C76B1E"/>
    <w:rsid w:val="00C76B72"/>
    <w:rsid w:val="00C80731"/>
    <w:rsid w:val="00C80922"/>
    <w:rsid w:val="00C8274B"/>
    <w:rsid w:val="00C834BD"/>
    <w:rsid w:val="00C840B8"/>
    <w:rsid w:val="00C84606"/>
    <w:rsid w:val="00C846EA"/>
    <w:rsid w:val="00C85BAA"/>
    <w:rsid w:val="00C85D1F"/>
    <w:rsid w:val="00C86386"/>
    <w:rsid w:val="00C86543"/>
    <w:rsid w:val="00C8773F"/>
    <w:rsid w:val="00C87822"/>
    <w:rsid w:val="00C90703"/>
    <w:rsid w:val="00C91888"/>
    <w:rsid w:val="00C91D85"/>
    <w:rsid w:val="00C91F9D"/>
    <w:rsid w:val="00C923D8"/>
    <w:rsid w:val="00C92ADC"/>
    <w:rsid w:val="00C9317E"/>
    <w:rsid w:val="00C935E0"/>
    <w:rsid w:val="00C947FA"/>
    <w:rsid w:val="00C951FF"/>
    <w:rsid w:val="00C95B03"/>
    <w:rsid w:val="00C95EAD"/>
    <w:rsid w:val="00C96053"/>
    <w:rsid w:val="00C96261"/>
    <w:rsid w:val="00C96467"/>
    <w:rsid w:val="00C96A69"/>
    <w:rsid w:val="00C9729F"/>
    <w:rsid w:val="00C97580"/>
    <w:rsid w:val="00C9792C"/>
    <w:rsid w:val="00CA047B"/>
    <w:rsid w:val="00CA100C"/>
    <w:rsid w:val="00CA1409"/>
    <w:rsid w:val="00CA19BD"/>
    <w:rsid w:val="00CA1BF4"/>
    <w:rsid w:val="00CA22C9"/>
    <w:rsid w:val="00CA22EF"/>
    <w:rsid w:val="00CA2E14"/>
    <w:rsid w:val="00CA3E72"/>
    <w:rsid w:val="00CA4968"/>
    <w:rsid w:val="00CA6195"/>
    <w:rsid w:val="00CA64D8"/>
    <w:rsid w:val="00CA669C"/>
    <w:rsid w:val="00CB1AB1"/>
    <w:rsid w:val="00CB5376"/>
    <w:rsid w:val="00CB54F8"/>
    <w:rsid w:val="00CB59E0"/>
    <w:rsid w:val="00CB5E18"/>
    <w:rsid w:val="00CB5F0F"/>
    <w:rsid w:val="00CB64B9"/>
    <w:rsid w:val="00CB67C5"/>
    <w:rsid w:val="00CB6B24"/>
    <w:rsid w:val="00CB709E"/>
    <w:rsid w:val="00CB70F8"/>
    <w:rsid w:val="00CB7563"/>
    <w:rsid w:val="00CB78D3"/>
    <w:rsid w:val="00CC0D3D"/>
    <w:rsid w:val="00CC21A4"/>
    <w:rsid w:val="00CC226B"/>
    <w:rsid w:val="00CC2F67"/>
    <w:rsid w:val="00CC3D34"/>
    <w:rsid w:val="00CC4ABF"/>
    <w:rsid w:val="00CC4B4B"/>
    <w:rsid w:val="00CC4BFC"/>
    <w:rsid w:val="00CC4E09"/>
    <w:rsid w:val="00CC5410"/>
    <w:rsid w:val="00CC573C"/>
    <w:rsid w:val="00CC5742"/>
    <w:rsid w:val="00CC582D"/>
    <w:rsid w:val="00CC5C58"/>
    <w:rsid w:val="00CC764F"/>
    <w:rsid w:val="00CD105D"/>
    <w:rsid w:val="00CD17E1"/>
    <w:rsid w:val="00CD20E5"/>
    <w:rsid w:val="00CD2BF1"/>
    <w:rsid w:val="00CD2C54"/>
    <w:rsid w:val="00CD3D27"/>
    <w:rsid w:val="00CD3EC2"/>
    <w:rsid w:val="00CD3F66"/>
    <w:rsid w:val="00CD4932"/>
    <w:rsid w:val="00CD4A89"/>
    <w:rsid w:val="00CD607B"/>
    <w:rsid w:val="00CD6E12"/>
    <w:rsid w:val="00CD741F"/>
    <w:rsid w:val="00CD7737"/>
    <w:rsid w:val="00CD78A2"/>
    <w:rsid w:val="00CD7C3F"/>
    <w:rsid w:val="00CE12DB"/>
    <w:rsid w:val="00CE148E"/>
    <w:rsid w:val="00CE1664"/>
    <w:rsid w:val="00CE176B"/>
    <w:rsid w:val="00CE17B8"/>
    <w:rsid w:val="00CE21D0"/>
    <w:rsid w:val="00CE3E7E"/>
    <w:rsid w:val="00CE3F9E"/>
    <w:rsid w:val="00CE43CA"/>
    <w:rsid w:val="00CE4510"/>
    <w:rsid w:val="00CE4671"/>
    <w:rsid w:val="00CE565C"/>
    <w:rsid w:val="00CE60D8"/>
    <w:rsid w:val="00CE6706"/>
    <w:rsid w:val="00CE713E"/>
    <w:rsid w:val="00CE7BBA"/>
    <w:rsid w:val="00CF0644"/>
    <w:rsid w:val="00CF08CE"/>
    <w:rsid w:val="00CF102A"/>
    <w:rsid w:val="00CF109E"/>
    <w:rsid w:val="00CF1A03"/>
    <w:rsid w:val="00CF1A81"/>
    <w:rsid w:val="00CF1BF1"/>
    <w:rsid w:val="00CF224C"/>
    <w:rsid w:val="00CF2823"/>
    <w:rsid w:val="00CF29D1"/>
    <w:rsid w:val="00CF2A32"/>
    <w:rsid w:val="00CF2DC1"/>
    <w:rsid w:val="00CF2FBC"/>
    <w:rsid w:val="00CF3425"/>
    <w:rsid w:val="00CF3653"/>
    <w:rsid w:val="00CF3AD0"/>
    <w:rsid w:val="00CF5852"/>
    <w:rsid w:val="00CF58D8"/>
    <w:rsid w:val="00D00B10"/>
    <w:rsid w:val="00D01434"/>
    <w:rsid w:val="00D018D5"/>
    <w:rsid w:val="00D03ABE"/>
    <w:rsid w:val="00D03FC6"/>
    <w:rsid w:val="00D0485B"/>
    <w:rsid w:val="00D05C47"/>
    <w:rsid w:val="00D06BD0"/>
    <w:rsid w:val="00D0775F"/>
    <w:rsid w:val="00D07D7D"/>
    <w:rsid w:val="00D07EAC"/>
    <w:rsid w:val="00D126B2"/>
    <w:rsid w:val="00D12806"/>
    <w:rsid w:val="00D13213"/>
    <w:rsid w:val="00D155E1"/>
    <w:rsid w:val="00D15A59"/>
    <w:rsid w:val="00D15AE9"/>
    <w:rsid w:val="00D164DB"/>
    <w:rsid w:val="00D20212"/>
    <w:rsid w:val="00D20CC3"/>
    <w:rsid w:val="00D21807"/>
    <w:rsid w:val="00D22145"/>
    <w:rsid w:val="00D22435"/>
    <w:rsid w:val="00D2287F"/>
    <w:rsid w:val="00D230AB"/>
    <w:rsid w:val="00D23AB8"/>
    <w:rsid w:val="00D23FB7"/>
    <w:rsid w:val="00D24149"/>
    <w:rsid w:val="00D24742"/>
    <w:rsid w:val="00D24978"/>
    <w:rsid w:val="00D24A73"/>
    <w:rsid w:val="00D24F0B"/>
    <w:rsid w:val="00D25F40"/>
    <w:rsid w:val="00D26128"/>
    <w:rsid w:val="00D261F3"/>
    <w:rsid w:val="00D27F94"/>
    <w:rsid w:val="00D3081B"/>
    <w:rsid w:val="00D30D79"/>
    <w:rsid w:val="00D32999"/>
    <w:rsid w:val="00D334EE"/>
    <w:rsid w:val="00D344C5"/>
    <w:rsid w:val="00D34848"/>
    <w:rsid w:val="00D35127"/>
    <w:rsid w:val="00D3634F"/>
    <w:rsid w:val="00D36B59"/>
    <w:rsid w:val="00D36C08"/>
    <w:rsid w:val="00D36C9A"/>
    <w:rsid w:val="00D4134B"/>
    <w:rsid w:val="00D425B4"/>
    <w:rsid w:val="00D42F9C"/>
    <w:rsid w:val="00D437AC"/>
    <w:rsid w:val="00D43D7F"/>
    <w:rsid w:val="00D441E5"/>
    <w:rsid w:val="00D45FFB"/>
    <w:rsid w:val="00D46154"/>
    <w:rsid w:val="00D464D2"/>
    <w:rsid w:val="00D4657A"/>
    <w:rsid w:val="00D47127"/>
    <w:rsid w:val="00D47E58"/>
    <w:rsid w:val="00D504C3"/>
    <w:rsid w:val="00D5069F"/>
    <w:rsid w:val="00D51263"/>
    <w:rsid w:val="00D5160D"/>
    <w:rsid w:val="00D51B7A"/>
    <w:rsid w:val="00D51CDA"/>
    <w:rsid w:val="00D52D0E"/>
    <w:rsid w:val="00D52D3E"/>
    <w:rsid w:val="00D52F20"/>
    <w:rsid w:val="00D5327C"/>
    <w:rsid w:val="00D54581"/>
    <w:rsid w:val="00D54E39"/>
    <w:rsid w:val="00D569FA"/>
    <w:rsid w:val="00D6005E"/>
    <w:rsid w:val="00D60219"/>
    <w:rsid w:val="00D623F0"/>
    <w:rsid w:val="00D62A09"/>
    <w:rsid w:val="00D630CA"/>
    <w:rsid w:val="00D63A5B"/>
    <w:rsid w:val="00D63BF2"/>
    <w:rsid w:val="00D6546E"/>
    <w:rsid w:val="00D6563E"/>
    <w:rsid w:val="00D66025"/>
    <w:rsid w:val="00D70182"/>
    <w:rsid w:val="00D71202"/>
    <w:rsid w:val="00D712D8"/>
    <w:rsid w:val="00D71463"/>
    <w:rsid w:val="00D715BC"/>
    <w:rsid w:val="00D716E7"/>
    <w:rsid w:val="00D7179F"/>
    <w:rsid w:val="00D71A1E"/>
    <w:rsid w:val="00D7222B"/>
    <w:rsid w:val="00D73C81"/>
    <w:rsid w:val="00D749E4"/>
    <w:rsid w:val="00D74C2C"/>
    <w:rsid w:val="00D74F95"/>
    <w:rsid w:val="00D75927"/>
    <w:rsid w:val="00D7618E"/>
    <w:rsid w:val="00D76941"/>
    <w:rsid w:val="00D76C0B"/>
    <w:rsid w:val="00D77016"/>
    <w:rsid w:val="00D807CA"/>
    <w:rsid w:val="00D80BD0"/>
    <w:rsid w:val="00D80F23"/>
    <w:rsid w:val="00D811D1"/>
    <w:rsid w:val="00D82D2E"/>
    <w:rsid w:val="00D83BAF"/>
    <w:rsid w:val="00D84238"/>
    <w:rsid w:val="00D84D1F"/>
    <w:rsid w:val="00D85616"/>
    <w:rsid w:val="00D862AF"/>
    <w:rsid w:val="00D86605"/>
    <w:rsid w:val="00D86CE8"/>
    <w:rsid w:val="00D874B3"/>
    <w:rsid w:val="00D87641"/>
    <w:rsid w:val="00D879FD"/>
    <w:rsid w:val="00D9068B"/>
    <w:rsid w:val="00D90B43"/>
    <w:rsid w:val="00D91BA1"/>
    <w:rsid w:val="00D91E05"/>
    <w:rsid w:val="00D92350"/>
    <w:rsid w:val="00D92A87"/>
    <w:rsid w:val="00D93154"/>
    <w:rsid w:val="00D931B5"/>
    <w:rsid w:val="00D931DC"/>
    <w:rsid w:val="00D93855"/>
    <w:rsid w:val="00D94252"/>
    <w:rsid w:val="00D9593F"/>
    <w:rsid w:val="00D95BCF"/>
    <w:rsid w:val="00D96910"/>
    <w:rsid w:val="00D969AC"/>
    <w:rsid w:val="00D971B9"/>
    <w:rsid w:val="00D97BE8"/>
    <w:rsid w:val="00DA12AB"/>
    <w:rsid w:val="00DA1A21"/>
    <w:rsid w:val="00DA2430"/>
    <w:rsid w:val="00DA2742"/>
    <w:rsid w:val="00DA2F8E"/>
    <w:rsid w:val="00DA567B"/>
    <w:rsid w:val="00DA5C58"/>
    <w:rsid w:val="00DA6041"/>
    <w:rsid w:val="00DA657F"/>
    <w:rsid w:val="00DA65DA"/>
    <w:rsid w:val="00DA6C2B"/>
    <w:rsid w:val="00DA6F39"/>
    <w:rsid w:val="00DA7AB1"/>
    <w:rsid w:val="00DB14C4"/>
    <w:rsid w:val="00DB157C"/>
    <w:rsid w:val="00DB1589"/>
    <w:rsid w:val="00DB1969"/>
    <w:rsid w:val="00DB1D49"/>
    <w:rsid w:val="00DB1F8A"/>
    <w:rsid w:val="00DB2C78"/>
    <w:rsid w:val="00DB328E"/>
    <w:rsid w:val="00DB37EC"/>
    <w:rsid w:val="00DB4124"/>
    <w:rsid w:val="00DB418F"/>
    <w:rsid w:val="00DB433E"/>
    <w:rsid w:val="00DB44D4"/>
    <w:rsid w:val="00DB4618"/>
    <w:rsid w:val="00DB5D26"/>
    <w:rsid w:val="00DB65D0"/>
    <w:rsid w:val="00DB7139"/>
    <w:rsid w:val="00DB7ED5"/>
    <w:rsid w:val="00DC13AC"/>
    <w:rsid w:val="00DC269E"/>
    <w:rsid w:val="00DC26B5"/>
    <w:rsid w:val="00DC3351"/>
    <w:rsid w:val="00DC34AE"/>
    <w:rsid w:val="00DC385A"/>
    <w:rsid w:val="00DC38F1"/>
    <w:rsid w:val="00DC3A8C"/>
    <w:rsid w:val="00DC548C"/>
    <w:rsid w:val="00DC5C37"/>
    <w:rsid w:val="00DD0550"/>
    <w:rsid w:val="00DD0917"/>
    <w:rsid w:val="00DD1093"/>
    <w:rsid w:val="00DD1389"/>
    <w:rsid w:val="00DD1456"/>
    <w:rsid w:val="00DD1899"/>
    <w:rsid w:val="00DD18D8"/>
    <w:rsid w:val="00DD1BB3"/>
    <w:rsid w:val="00DD1DB9"/>
    <w:rsid w:val="00DD1E11"/>
    <w:rsid w:val="00DD21CD"/>
    <w:rsid w:val="00DD35C6"/>
    <w:rsid w:val="00DD3733"/>
    <w:rsid w:val="00DD391F"/>
    <w:rsid w:val="00DD3B27"/>
    <w:rsid w:val="00DD541C"/>
    <w:rsid w:val="00DD59F7"/>
    <w:rsid w:val="00DD6168"/>
    <w:rsid w:val="00DD66C2"/>
    <w:rsid w:val="00DD6FB1"/>
    <w:rsid w:val="00DD709D"/>
    <w:rsid w:val="00DE009D"/>
    <w:rsid w:val="00DE02D1"/>
    <w:rsid w:val="00DE03B9"/>
    <w:rsid w:val="00DE0CF2"/>
    <w:rsid w:val="00DE2312"/>
    <w:rsid w:val="00DE2F41"/>
    <w:rsid w:val="00DE3B52"/>
    <w:rsid w:val="00DE4074"/>
    <w:rsid w:val="00DE4104"/>
    <w:rsid w:val="00DE491B"/>
    <w:rsid w:val="00DE5C75"/>
    <w:rsid w:val="00DF1691"/>
    <w:rsid w:val="00DF2496"/>
    <w:rsid w:val="00DF2786"/>
    <w:rsid w:val="00DF2925"/>
    <w:rsid w:val="00DF40F3"/>
    <w:rsid w:val="00DF49C6"/>
    <w:rsid w:val="00DF4C2D"/>
    <w:rsid w:val="00DF521E"/>
    <w:rsid w:val="00DF5AC5"/>
    <w:rsid w:val="00DF5FAE"/>
    <w:rsid w:val="00DF601C"/>
    <w:rsid w:val="00DF6639"/>
    <w:rsid w:val="00DF6CB3"/>
    <w:rsid w:val="00DF6CFB"/>
    <w:rsid w:val="00DF76B0"/>
    <w:rsid w:val="00DF7D60"/>
    <w:rsid w:val="00E001B1"/>
    <w:rsid w:val="00E00212"/>
    <w:rsid w:val="00E01EC2"/>
    <w:rsid w:val="00E01F30"/>
    <w:rsid w:val="00E02EFE"/>
    <w:rsid w:val="00E03E86"/>
    <w:rsid w:val="00E04114"/>
    <w:rsid w:val="00E04303"/>
    <w:rsid w:val="00E04551"/>
    <w:rsid w:val="00E046C0"/>
    <w:rsid w:val="00E05B90"/>
    <w:rsid w:val="00E072F4"/>
    <w:rsid w:val="00E10C5D"/>
    <w:rsid w:val="00E10E72"/>
    <w:rsid w:val="00E11047"/>
    <w:rsid w:val="00E124F4"/>
    <w:rsid w:val="00E126D1"/>
    <w:rsid w:val="00E1330C"/>
    <w:rsid w:val="00E1342C"/>
    <w:rsid w:val="00E137F1"/>
    <w:rsid w:val="00E146D3"/>
    <w:rsid w:val="00E146DC"/>
    <w:rsid w:val="00E1657E"/>
    <w:rsid w:val="00E16D8A"/>
    <w:rsid w:val="00E2022A"/>
    <w:rsid w:val="00E2027D"/>
    <w:rsid w:val="00E202CF"/>
    <w:rsid w:val="00E2069F"/>
    <w:rsid w:val="00E21748"/>
    <w:rsid w:val="00E220D4"/>
    <w:rsid w:val="00E22D03"/>
    <w:rsid w:val="00E22D25"/>
    <w:rsid w:val="00E23179"/>
    <w:rsid w:val="00E23ACE"/>
    <w:rsid w:val="00E24660"/>
    <w:rsid w:val="00E24A7F"/>
    <w:rsid w:val="00E26163"/>
    <w:rsid w:val="00E27E0C"/>
    <w:rsid w:val="00E30849"/>
    <w:rsid w:val="00E3195B"/>
    <w:rsid w:val="00E325C7"/>
    <w:rsid w:val="00E33E38"/>
    <w:rsid w:val="00E33F1D"/>
    <w:rsid w:val="00E3558D"/>
    <w:rsid w:val="00E35DB7"/>
    <w:rsid w:val="00E35DFB"/>
    <w:rsid w:val="00E3610E"/>
    <w:rsid w:val="00E36ACA"/>
    <w:rsid w:val="00E37390"/>
    <w:rsid w:val="00E373A7"/>
    <w:rsid w:val="00E3789B"/>
    <w:rsid w:val="00E40257"/>
    <w:rsid w:val="00E404B1"/>
    <w:rsid w:val="00E40776"/>
    <w:rsid w:val="00E407FE"/>
    <w:rsid w:val="00E408CC"/>
    <w:rsid w:val="00E41AE7"/>
    <w:rsid w:val="00E42686"/>
    <w:rsid w:val="00E42CF3"/>
    <w:rsid w:val="00E43271"/>
    <w:rsid w:val="00E43AD7"/>
    <w:rsid w:val="00E4454A"/>
    <w:rsid w:val="00E44A12"/>
    <w:rsid w:val="00E467C3"/>
    <w:rsid w:val="00E4690D"/>
    <w:rsid w:val="00E469A5"/>
    <w:rsid w:val="00E46FEA"/>
    <w:rsid w:val="00E47072"/>
    <w:rsid w:val="00E47655"/>
    <w:rsid w:val="00E506FB"/>
    <w:rsid w:val="00E51BDF"/>
    <w:rsid w:val="00E52ECB"/>
    <w:rsid w:val="00E53F81"/>
    <w:rsid w:val="00E54195"/>
    <w:rsid w:val="00E546EE"/>
    <w:rsid w:val="00E555B0"/>
    <w:rsid w:val="00E57BD2"/>
    <w:rsid w:val="00E60648"/>
    <w:rsid w:val="00E60B18"/>
    <w:rsid w:val="00E62593"/>
    <w:rsid w:val="00E62E62"/>
    <w:rsid w:val="00E630DD"/>
    <w:rsid w:val="00E640AF"/>
    <w:rsid w:val="00E64144"/>
    <w:rsid w:val="00E67A2D"/>
    <w:rsid w:val="00E70431"/>
    <w:rsid w:val="00E705B8"/>
    <w:rsid w:val="00E7127F"/>
    <w:rsid w:val="00E7197D"/>
    <w:rsid w:val="00E72430"/>
    <w:rsid w:val="00E72488"/>
    <w:rsid w:val="00E72AF8"/>
    <w:rsid w:val="00E72FD5"/>
    <w:rsid w:val="00E7309D"/>
    <w:rsid w:val="00E73309"/>
    <w:rsid w:val="00E73E17"/>
    <w:rsid w:val="00E7458D"/>
    <w:rsid w:val="00E75621"/>
    <w:rsid w:val="00E75D0A"/>
    <w:rsid w:val="00E76556"/>
    <w:rsid w:val="00E76907"/>
    <w:rsid w:val="00E76CB0"/>
    <w:rsid w:val="00E76DD1"/>
    <w:rsid w:val="00E77998"/>
    <w:rsid w:val="00E77ABA"/>
    <w:rsid w:val="00E77C14"/>
    <w:rsid w:val="00E8006C"/>
    <w:rsid w:val="00E809EB"/>
    <w:rsid w:val="00E8108F"/>
    <w:rsid w:val="00E82A00"/>
    <w:rsid w:val="00E84A92"/>
    <w:rsid w:val="00E85A34"/>
    <w:rsid w:val="00E861B8"/>
    <w:rsid w:val="00E867F0"/>
    <w:rsid w:val="00E8763E"/>
    <w:rsid w:val="00E87989"/>
    <w:rsid w:val="00E91026"/>
    <w:rsid w:val="00E910D0"/>
    <w:rsid w:val="00E91894"/>
    <w:rsid w:val="00E91E9F"/>
    <w:rsid w:val="00E91FBB"/>
    <w:rsid w:val="00E939A5"/>
    <w:rsid w:val="00E94200"/>
    <w:rsid w:val="00E9479F"/>
    <w:rsid w:val="00E94B84"/>
    <w:rsid w:val="00E953F2"/>
    <w:rsid w:val="00E97620"/>
    <w:rsid w:val="00E97856"/>
    <w:rsid w:val="00EA1370"/>
    <w:rsid w:val="00EA185D"/>
    <w:rsid w:val="00EA1BDF"/>
    <w:rsid w:val="00EA2B6A"/>
    <w:rsid w:val="00EA3117"/>
    <w:rsid w:val="00EA3573"/>
    <w:rsid w:val="00EA37BB"/>
    <w:rsid w:val="00EA4880"/>
    <w:rsid w:val="00EA52B8"/>
    <w:rsid w:val="00EA5BD7"/>
    <w:rsid w:val="00EA5CEF"/>
    <w:rsid w:val="00EA5EAF"/>
    <w:rsid w:val="00EA63FC"/>
    <w:rsid w:val="00EA6DF2"/>
    <w:rsid w:val="00EA6EA8"/>
    <w:rsid w:val="00EA72D1"/>
    <w:rsid w:val="00EA79CE"/>
    <w:rsid w:val="00EA7CFC"/>
    <w:rsid w:val="00EA7D7B"/>
    <w:rsid w:val="00EB030C"/>
    <w:rsid w:val="00EB09D4"/>
    <w:rsid w:val="00EB15EC"/>
    <w:rsid w:val="00EB1C8F"/>
    <w:rsid w:val="00EB1DC4"/>
    <w:rsid w:val="00EB1E29"/>
    <w:rsid w:val="00EB2542"/>
    <w:rsid w:val="00EB2DD1"/>
    <w:rsid w:val="00EB4A3E"/>
    <w:rsid w:val="00EB4B6F"/>
    <w:rsid w:val="00EB4CBC"/>
    <w:rsid w:val="00EB4E45"/>
    <w:rsid w:val="00EB5CDF"/>
    <w:rsid w:val="00EB68FB"/>
    <w:rsid w:val="00EB6C8A"/>
    <w:rsid w:val="00EB6FB1"/>
    <w:rsid w:val="00EB74C1"/>
    <w:rsid w:val="00EB764F"/>
    <w:rsid w:val="00EB7A32"/>
    <w:rsid w:val="00EB7A46"/>
    <w:rsid w:val="00EB7D05"/>
    <w:rsid w:val="00EC081B"/>
    <w:rsid w:val="00EC0F4F"/>
    <w:rsid w:val="00EC1152"/>
    <w:rsid w:val="00EC12DA"/>
    <w:rsid w:val="00EC28CE"/>
    <w:rsid w:val="00EC2AAB"/>
    <w:rsid w:val="00EC2C6F"/>
    <w:rsid w:val="00EC3E34"/>
    <w:rsid w:val="00EC3F8E"/>
    <w:rsid w:val="00EC43FC"/>
    <w:rsid w:val="00EC4975"/>
    <w:rsid w:val="00EC5F41"/>
    <w:rsid w:val="00EC69A7"/>
    <w:rsid w:val="00EC6C43"/>
    <w:rsid w:val="00EC73FF"/>
    <w:rsid w:val="00EC7B6F"/>
    <w:rsid w:val="00EC7BE7"/>
    <w:rsid w:val="00EC7F00"/>
    <w:rsid w:val="00EC7FE3"/>
    <w:rsid w:val="00ED0A15"/>
    <w:rsid w:val="00ED0B31"/>
    <w:rsid w:val="00ED1146"/>
    <w:rsid w:val="00ED2C4A"/>
    <w:rsid w:val="00ED4035"/>
    <w:rsid w:val="00ED4993"/>
    <w:rsid w:val="00ED4AAB"/>
    <w:rsid w:val="00ED4C0E"/>
    <w:rsid w:val="00ED5C0A"/>
    <w:rsid w:val="00ED6B1F"/>
    <w:rsid w:val="00ED71CB"/>
    <w:rsid w:val="00ED720E"/>
    <w:rsid w:val="00ED728B"/>
    <w:rsid w:val="00ED7355"/>
    <w:rsid w:val="00ED7B95"/>
    <w:rsid w:val="00ED7DEA"/>
    <w:rsid w:val="00EE02F9"/>
    <w:rsid w:val="00EE0792"/>
    <w:rsid w:val="00EE167D"/>
    <w:rsid w:val="00EE1C70"/>
    <w:rsid w:val="00EE2655"/>
    <w:rsid w:val="00EE2FD7"/>
    <w:rsid w:val="00EE36AF"/>
    <w:rsid w:val="00EE3783"/>
    <w:rsid w:val="00EE4725"/>
    <w:rsid w:val="00EE4782"/>
    <w:rsid w:val="00EE4F92"/>
    <w:rsid w:val="00EE5D98"/>
    <w:rsid w:val="00EE683F"/>
    <w:rsid w:val="00EE692C"/>
    <w:rsid w:val="00EE6BE1"/>
    <w:rsid w:val="00EE77C1"/>
    <w:rsid w:val="00EE78EE"/>
    <w:rsid w:val="00EE7B2B"/>
    <w:rsid w:val="00EE7CB9"/>
    <w:rsid w:val="00EF0371"/>
    <w:rsid w:val="00EF2E27"/>
    <w:rsid w:val="00EF30E4"/>
    <w:rsid w:val="00EF32AC"/>
    <w:rsid w:val="00EF66CB"/>
    <w:rsid w:val="00EF6880"/>
    <w:rsid w:val="00EF70C3"/>
    <w:rsid w:val="00EF7597"/>
    <w:rsid w:val="00EF7E58"/>
    <w:rsid w:val="00EF7F0E"/>
    <w:rsid w:val="00F00422"/>
    <w:rsid w:val="00F00765"/>
    <w:rsid w:val="00F0288F"/>
    <w:rsid w:val="00F02C79"/>
    <w:rsid w:val="00F02F59"/>
    <w:rsid w:val="00F03734"/>
    <w:rsid w:val="00F03D57"/>
    <w:rsid w:val="00F040A0"/>
    <w:rsid w:val="00F044B4"/>
    <w:rsid w:val="00F04D2A"/>
    <w:rsid w:val="00F06500"/>
    <w:rsid w:val="00F07427"/>
    <w:rsid w:val="00F10558"/>
    <w:rsid w:val="00F107F1"/>
    <w:rsid w:val="00F11FE2"/>
    <w:rsid w:val="00F1363C"/>
    <w:rsid w:val="00F15602"/>
    <w:rsid w:val="00F1600B"/>
    <w:rsid w:val="00F16686"/>
    <w:rsid w:val="00F16979"/>
    <w:rsid w:val="00F17C88"/>
    <w:rsid w:val="00F20BD7"/>
    <w:rsid w:val="00F20EA2"/>
    <w:rsid w:val="00F211BD"/>
    <w:rsid w:val="00F214B3"/>
    <w:rsid w:val="00F21BAF"/>
    <w:rsid w:val="00F22580"/>
    <w:rsid w:val="00F2354D"/>
    <w:rsid w:val="00F23F83"/>
    <w:rsid w:val="00F24E5F"/>
    <w:rsid w:val="00F260B4"/>
    <w:rsid w:val="00F266AB"/>
    <w:rsid w:val="00F267FB"/>
    <w:rsid w:val="00F26906"/>
    <w:rsid w:val="00F26D36"/>
    <w:rsid w:val="00F26D67"/>
    <w:rsid w:val="00F2775D"/>
    <w:rsid w:val="00F3024F"/>
    <w:rsid w:val="00F30D9B"/>
    <w:rsid w:val="00F30F64"/>
    <w:rsid w:val="00F31BFE"/>
    <w:rsid w:val="00F31C83"/>
    <w:rsid w:val="00F32394"/>
    <w:rsid w:val="00F32704"/>
    <w:rsid w:val="00F33CEB"/>
    <w:rsid w:val="00F33E60"/>
    <w:rsid w:val="00F3473D"/>
    <w:rsid w:val="00F34ADF"/>
    <w:rsid w:val="00F34CE2"/>
    <w:rsid w:val="00F35A58"/>
    <w:rsid w:val="00F35BB3"/>
    <w:rsid w:val="00F36806"/>
    <w:rsid w:val="00F3744C"/>
    <w:rsid w:val="00F37A83"/>
    <w:rsid w:val="00F37FC4"/>
    <w:rsid w:val="00F40690"/>
    <w:rsid w:val="00F40804"/>
    <w:rsid w:val="00F41788"/>
    <w:rsid w:val="00F420D5"/>
    <w:rsid w:val="00F42676"/>
    <w:rsid w:val="00F4289C"/>
    <w:rsid w:val="00F42B2C"/>
    <w:rsid w:val="00F4318B"/>
    <w:rsid w:val="00F43522"/>
    <w:rsid w:val="00F43A5C"/>
    <w:rsid w:val="00F4420F"/>
    <w:rsid w:val="00F44B01"/>
    <w:rsid w:val="00F4638C"/>
    <w:rsid w:val="00F46794"/>
    <w:rsid w:val="00F471B1"/>
    <w:rsid w:val="00F47A85"/>
    <w:rsid w:val="00F50CD0"/>
    <w:rsid w:val="00F51391"/>
    <w:rsid w:val="00F53408"/>
    <w:rsid w:val="00F559E7"/>
    <w:rsid w:val="00F5781A"/>
    <w:rsid w:val="00F57D87"/>
    <w:rsid w:val="00F57E44"/>
    <w:rsid w:val="00F60007"/>
    <w:rsid w:val="00F60699"/>
    <w:rsid w:val="00F60A56"/>
    <w:rsid w:val="00F618E4"/>
    <w:rsid w:val="00F63F43"/>
    <w:rsid w:val="00F64578"/>
    <w:rsid w:val="00F67291"/>
    <w:rsid w:val="00F67C3B"/>
    <w:rsid w:val="00F7026D"/>
    <w:rsid w:val="00F707EC"/>
    <w:rsid w:val="00F70BB4"/>
    <w:rsid w:val="00F71A5F"/>
    <w:rsid w:val="00F73D61"/>
    <w:rsid w:val="00F73F9C"/>
    <w:rsid w:val="00F74213"/>
    <w:rsid w:val="00F749BE"/>
    <w:rsid w:val="00F74F36"/>
    <w:rsid w:val="00F7554F"/>
    <w:rsid w:val="00F75D82"/>
    <w:rsid w:val="00F8216F"/>
    <w:rsid w:val="00F82D21"/>
    <w:rsid w:val="00F83AE9"/>
    <w:rsid w:val="00F83C3B"/>
    <w:rsid w:val="00F840CC"/>
    <w:rsid w:val="00F84233"/>
    <w:rsid w:val="00F84A04"/>
    <w:rsid w:val="00F84B87"/>
    <w:rsid w:val="00F850B7"/>
    <w:rsid w:val="00F85C88"/>
    <w:rsid w:val="00F86E93"/>
    <w:rsid w:val="00F871A2"/>
    <w:rsid w:val="00F8725B"/>
    <w:rsid w:val="00F8742E"/>
    <w:rsid w:val="00F90438"/>
    <w:rsid w:val="00F9047F"/>
    <w:rsid w:val="00F90CAC"/>
    <w:rsid w:val="00F92947"/>
    <w:rsid w:val="00F929A7"/>
    <w:rsid w:val="00F935BD"/>
    <w:rsid w:val="00F93C91"/>
    <w:rsid w:val="00F94529"/>
    <w:rsid w:val="00F946C4"/>
    <w:rsid w:val="00F9487E"/>
    <w:rsid w:val="00F9547F"/>
    <w:rsid w:val="00F96413"/>
    <w:rsid w:val="00F96462"/>
    <w:rsid w:val="00F96915"/>
    <w:rsid w:val="00F9729E"/>
    <w:rsid w:val="00F97DD3"/>
    <w:rsid w:val="00FA1BC0"/>
    <w:rsid w:val="00FA1DD9"/>
    <w:rsid w:val="00FA2AFE"/>
    <w:rsid w:val="00FA3127"/>
    <w:rsid w:val="00FA3BAB"/>
    <w:rsid w:val="00FA4148"/>
    <w:rsid w:val="00FA4165"/>
    <w:rsid w:val="00FA4224"/>
    <w:rsid w:val="00FA42B2"/>
    <w:rsid w:val="00FA4ADE"/>
    <w:rsid w:val="00FA4C65"/>
    <w:rsid w:val="00FA6312"/>
    <w:rsid w:val="00FA762B"/>
    <w:rsid w:val="00FA7819"/>
    <w:rsid w:val="00FA7FD8"/>
    <w:rsid w:val="00FB01C6"/>
    <w:rsid w:val="00FB0EC1"/>
    <w:rsid w:val="00FB1D67"/>
    <w:rsid w:val="00FB21C2"/>
    <w:rsid w:val="00FB275F"/>
    <w:rsid w:val="00FB32DC"/>
    <w:rsid w:val="00FB39F6"/>
    <w:rsid w:val="00FB52F9"/>
    <w:rsid w:val="00FB5787"/>
    <w:rsid w:val="00FB57D4"/>
    <w:rsid w:val="00FB6764"/>
    <w:rsid w:val="00FB7315"/>
    <w:rsid w:val="00FB766B"/>
    <w:rsid w:val="00FB7977"/>
    <w:rsid w:val="00FB7B8F"/>
    <w:rsid w:val="00FB7CB2"/>
    <w:rsid w:val="00FC08CF"/>
    <w:rsid w:val="00FC184E"/>
    <w:rsid w:val="00FC2A35"/>
    <w:rsid w:val="00FC2FF5"/>
    <w:rsid w:val="00FC35C7"/>
    <w:rsid w:val="00FC5918"/>
    <w:rsid w:val="00FC5DBC"/>
    <w:rsid w:val="00FC652F"/>
    <w:rsid w:val="00FC6D2F"/>
    <w:rsid w:val="00FC77F6"/>
    <w:rsid w:val="00FC7A64"/>
    <w:rsid w:val="00FD1219"/>
    <w:rsid w:val="00FD168F"/>
    <w:rsid w:val="00FD25C4"/>
    <w:rsid w:val="00FD36E5"/>
    <w:rsid w:val="00FD3A79"/>
    <w:rsid w:val="00FD3CD2"/>
    <w:rsid w:val="00FD607A"/>
    <w:rsid w:val="00FD6940"/>
    <w:rsid w:val="00FD7383"/>
    <w:rsid w:val="00FD74CF"/>
    <w:rsid w:val="00FE0DDF"/>
    <w:rsid w:val="00FE19E5"/>
    <w:rsid w:val="00FE1B24"/>
    <w:rsid w:val="00FE1F2B"/>
    <w:rsid w:val="00FE2288"/>
    <w:rsid w:val="00FE27BE"/>
    <w:rsid w:val="00FE2F71"/>
    <w:rsid w:val="00FE312C"/>
    <w:rsid w:val="00FE315E"/>
    <w:rsid w:val="00FE3920"/>
    <w:rsid w:val="00FE39D7"/>
    <w:rsid w:val="00FE3B36"/>
    <w:rsid w:val="00FE434B"/>
    <w:rsid w:val="00FF0EB6"/>
    <w:rsid w:val="00FF0EC9"/>
    <w:rsid w:val="00FF123C"/>
    <w:rsid w:val="00FF1C18"/>
    <w:rsid w:val="00FF1FA1"/>
    <w:rsid w:val="00FF2923"/>
    <w:rsid w:val="00FF2C9B"/>
    <w:rsid w:val="00FF3C63"/>
    <w:rsid w:val="00FF3E7F"/>
    <w:rsid w:val="00FF417A"/>
    <w:rsid w:val="00FF4245"/>
    <w:rsid w:val="00FF437C"/>
    <w:rsid w:val="00FF438B"/>
    <w:rsid w:val="00FF5161"/>
    <w:rsid w:val="00FF5456"/>
    <w:rsid w:val="00FF6BB3"/>
    <w:rsid w:val="00FF6EF7"/>
    <w:rsid w:val="00FF791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74CF"/>
    <w:pPr>
      <w:tabs>
        <w:tab w:val="left" w:pos="397"/>
        <w:tab w:val="left" w:pos="794"/>
        <w:tab w:val="left" w:pos="1191"/>
        <w:tab w:val="left" w:pos="4479"/>
        <w:tab w:val="left" w:pos="4876"/>
        <w:tab w:val="left" w:pos="5273"/>
        <w:tab w:val="left" w:pos="5670"/>
        <w:tab w:val="left" w:pos="6067"/>
        <w:tab w:val="decimal" w:pos="8505"/>
      </w:tabs>
      <w:spacing w:before="120" w:line="280" w:lineRule="atLeast"/>
      <w:jc w:val="both"/>
    </w:pPr>
    <w:rPr>
      <w:rFonts w:ascii="Arial" w:hAnsi="Arial"/>
      <w:sz w:val="22"/>
      <w:szCs w:val="22"/>
    </w:rPr>
  </w:style>
  <w:style w:type="paragraph" w:styleId="berschrift1">
    <w:name w:val="heading 1"/>
    <w:basedOn w:val="Standard"/>
    <w:next w:val="Standard"/>
    <w:qFormat/>
    <w:rsid w:val="009C7F04"/>
    <w:pPr>
      <w:keepNext/>
      <w:pageBreakBefore/>
      <w:numPr>
        <w:numId w:val="7"/>
      </w:numPr>
      <w:tabs>
        <w:tab w:val="clear" w:pos="397"/>
        <w:tab w:val="clear" w:pos="794"/>
        <w:tab w:val="clear" w:pos="1191"/>
        <w:tab w:val="clear" w:pos="4479"/>
        <w:tab w:val="clear" w:pos="4876"/>
        <w:tab w:val="clear" w:pos="5273"/>
        <w:tab w:val="clear" w:pos="5670"/>
        <w:tab w:val="clear" w:pos="6067"/>
        <w:tab w:val="clear" w:pos="8505"/>
      </w:tabs>
      <w:spacing w:before="240" w:after="480" w:line="240" w:lineRule="auto"/>
      <w:jc w:val="left"/>
      <w:outlineLvl w:val="0"/>
    </w:pPr>
    <w:rPr>
      <w:b/>
      <w:kern w:val="28"/>
      <w:sz w:val="28"/>
      <w:szCs w:val="20"/>
      <w:lang w:eastAsia="de-DE"/>
    </w:rPr>
  </w:style>
  <w:style w:type="paragraph" w:styleId="berschrift2">
    <w:name w:val="heading 2"/>
    <w:basedOn w:val="Standard"/>
    <w:next w:val="Standard"/>
    <w:qFormat/>
    <w:rsid w:val="00965E80"/>
    <w:pPr>
      <w:keepNext/>
      <w:numPr>
        <w:ilvl w:val="1"/>
        <w:numId w:val="11"/>
      </w:numPr>
      <w:spacing w:after="120"/>
      <w:outlineLvl w:val="1"/>
    </w:pPr>
    <w:rPr>
      <w:rFonts w:cs="Arial"/>
      <w:b/>
      <w:bCs/>
      <w:iCs/>
      <w:sz w:val="24"/>
      <w:szCs w:val="28"/>
    </w:rPr>
  </w:style>
  <w:style w:type="paragraph" w:styleId="berschrift3">
    <w:name w:val="heading 3"/>
    <w:basedOn w:val="Standard"/>
    <w:next w:val="Standard"/>
    <w:qFormat/>
    <w:rsid w:val="00B66CD5"/>
    <w:pPr>
      <w:keepNext/>
      <w:numPr>
        <w:ilvl w:val="2"/>
        <w:numId w:val="11"/>
      </w:numPr>
      <w:spacing w:before="240" w:after="60"/>
      <w:outlineLvl w:val="2"/>
    </w:pPr>
    <w:rPr>
      <w:rFonts w:cs="Arial"/>
      <w:b/>
      <w:bCs/>
      <w:szCs w:val="26"/>
    </w:rPr>
  </w:style>
  <w:style w:type="paragraph" w:styleId="berschrift4">
    <w:name w:val="heading 4"/>
    <w:basedOn w:val="Standard"/>
    <w:next w:val="00Vorgabetext"/>
    <w:qFormat/>
    <w:rsid w:val="00312883"/>
    <w:pPr>
      <w:keepNext/>
      <w:numPr>
        <w:ilvl w:val="3"/>
        <w:numId w:val="11"/>
      </w:numPr>
      <w:tabs>
        <w:tab w:val="clear" w:pos="794"/>
        <w:tab w:val="clear" w:pos="1191"/>
        <w:tab w:val="clear" w:pos="4479"/>
        <w:tab w:val="clear" w:pos="4876"/>
        <w:tab w:val="clear" w:pos="5273"/>
        <w:tab w:val="clear" w:pos="5670"/>
        <w:tab w:val="clear" w:pos="6067"/>
        <w:tab w:val="clear" w:pos="8505"/>
        <w:tab w:val="left" w:pos="720"/>
      </w:tabs>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5F0467"/>
  </w:style>
  <w:style w:type="paragraph" w:customStyle="1" w:styleId="01Kleinschrift">
    <w:name w:val="01 Kleinschrift"/>
    <w:basedOn w:val="Standard"/>
    <w:qFormat/>
    <w:rsid w:val="00FD74CF"/>
    <w:pPr>
      <w:spacing w:line="220" w:lineRule="atLeast"/>
    </w:pPr>
    <w:rPr>
      <w:sz w:val="18"/>
    </w:rPr>
  </w:style>
  <w:style w:type="paragraph" w:customStyle="1" w:styleId="11Einr1Stufe">
    <w:name w:val="11 Einr. 1. Stufe"/>
    <w:basedOn w:val="Standard"/>
    <w:semiHidden/>
    <w:rsid w:val="0025522D"/>
    <w:pPr>
      <w:ind w:left="397"/>
    </w:pPr>
  </w:style>
  <w:style w:type="paragraph" w:customStyle="1" w:styleId="12Einr2Stufe">
    <w:name w:val="12 Einr. 2. Stufe"/>
    <w:basedOn w:val="Standard"/>
    <w:semiHidden/>
    <w:rsid w:val="0025522D"/>
    <w:pPr>
      <w:tabs>
        <w:tab w:val="clear" w:pos="397"/>
      </w:tabs>
      <w:ind w:left="794"/>
    </w:pPr>
  </w:style>
  <w:style w:type="paragraph" w:customStyle="1" w:styleId="13Aufz1Stufe">
    <w:name w:val="13 Aufz.1.Stufe"/>
    <w:basedOn w:val="Standard"/>
    <w:qFormat/>
    <w:rsid w:val="00624B69"/>
    <w:pPr>
      <w:numPr>
        <w:numId w:val="1"/>
      </w:numPr>
    </w:pPr>
  </w:style>
  <w:style w:type="paragraph" w:customStyle="1" w:styleId="14Aufz2Stufe">
    <w:name w:val="14 Aufz.2.Stufe"/>
    <w:basedOn w:val="Standard"/>
    <w:qFormat/>
    <w:rsid w:val="00624B69"/>
    <w:pPr>
      <w:numPr>
        <w:ilvl w:val="1"/>
        <w:numId w:val="1"/>
      </w:numPr>
      <w:tabs>
        <w:tab w:val="clear" w:pos="397"/>
      </w:tabs>
    </w:pPr>
  </w:style>
  <w:style w:type="paragraph" w:customStyle="1" w:styleId="15AufzDispo1Stufe">
    <w:name w:val="15 Aufz. Dispo 1. Stufe"/>
    <w:basedOn w:val="Standard"/>
    <w:qFormat/>
    <w:rsid w:val="00624B69"/>
    <w:pPr>
      <w:numPr>
        <w:ilvl w:val="2"/>
        <w:numId w:val="1"/>
      </w:numPr>
      <w:tabs>
        <w:tab w:val="clear" w:pos="397"/>
      </w:tabs>
      <w:jc w:val="left"/>
    </w:pPr>
  </w:style>
  <w:style w:type="paragraph" w:customStyle="1" w:styleId="16AufzDispo2Stufe">
    <w:name w:val="16 Aufz. Dispo 2. Stufe"/>
    <w:basedOn w:val="Standard"/>
    <w:qFormat/>
    <w:rsid w:val="00624B69"/>
    <w:pPr>
      <w:numPr>
        <w:ilvl w:val="3"/>
        <w:numId w:val="1"/>
      </w:numPr>
      <w:tabs>
        <w:tab w:val="clear" w:pos="397"/>
        <w:tab w:val="clear" w:pos="794"/>
      </w:tabs>
      <w:jc w:val="left"/>
    </w:pPr>
  </w:style>
  <w:style w:type="paragraph" w:customStyle="1" w:styleId="21NumAbsatz1">
    <w:name w:val="21 Num.Absatz1."/>
    <w:basedOn w:val="Standard"/>
    <w:qFormat/>
    <w:rsid w:val="00FC2A35"/>
    <w:pPr>
      <w:numPr>
        <w:numId w:val="2"/>
      </w:numPr>
    </w:pPr>
  </w:style>
  <w:style w:type="paragraph" w:customStyle="1" w:styleId="23NumAbsatzA">
    <w:name w:val="23 Num.AbsatzA"/>
    <w:basedOn w:val="Standard"/>
    <w:qFormat/>
    <w:rsid w:val="00FC2A35"/>
    <w:pPr>
      <w:numPr>
        <w:ilvl w:val="1"/>
        <w:numId w:val="2"/>
      </w:numPr>
    </w:pPr>
  </w:style>
  <w:style w:type="paragraph" w:customStyle="1" w:styleId="24NumDispo1">
    <w:name w:val="24 Num. Dispo 1."/>
    <w:basedOn w:val="Standard"/>
    <w:qFormat/>
    <w:rsid w:val="00F57E44"/>
    <w:pPr>
      <w:numPr>
        <w:ilvl w:val="2"/>
        <w:numId w:val="2"/>
      </w:numPr>
      <w:jc w:val="left"/>
    </w:pPr>
  </w:style>
  <w:style w:type="paragraph" w:customStyle="1" w:styleId="25NumDispoI">
    <w:name w:val="25 Num. Dispo I"/>
    <w:basedOn w:val="Standard"/>
    <w:qFormat/>
    <w:rsid w:val="00F57E44"/>
    <w:pPr>
      <w:numPr>
        <w:ilvl w:val="3"/>
        <w:numId w:val="2"/>
      </w:numPr>
    </w:pPr>
  </w:style>
  <w:style w:type="paragraph" w:customStyle="1" w:styleId="26NumDispoa">
    <w:name w:val="26 Num. Dispo a)"/>
    <w:basedOn w:val="Standard"/>
    <w:qFormat/>
    <w:rsid w:val="00FC2A35"/>
    <w:pPr>
      <w:numPr>
        <w:ilvl w:val="4"/>
        <w:numId w:val="2"/>
      </w:numPr>
      <w:tabs>
        <w:tab w:val="clear" w:pos="397"/>
      </w:tabs>
    </w:pPr>
  </w:style>
  <w:style w:type="paragraph" w:customStyle="1" w:styleId="44RmischeNum">
    <w:name w:val="44 Römische Num"/>
    <w:basedOn w:val="Standard"/>
    <w:qFormat/>
    <w:rsid w:val="00FC2A35"/>
    <w:pPr>
      <w:numPr>
        <w:ilvl w:val="5"/>
        <w:numId w:val="2"/>
      </w:numPr>
      <w:tabs>
        <w:tab w:val="clear" w:pos="397"/>
      </w:tabs>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2"/>
      </w:numPr>
    </w:pPr>
  </w:style>
  <w:style w:type="paragraph" w:customStyle="1" w:styleId="31Formulartitel">
    <w:name w:val="31 Formulartitel"/>
    <w:basedOn w:val="Standard"/>
    <w:next w:val="00Vorgabetext"/>
    <w:qFormat/>
    <w:rsid w:val="006F0EC2"/>
    <w:pPr>
      <w:keepNext/>
      <w:keepLines/>
      <w:numPr>
        <w:numId w:val="3"/>
      </w:numPr>
      <w:spacing w:before="140" w:after="140" w:line="340" w:lineRule="atLeast"/>
      <w:jc w:val="center"/>
      <w:outlineLvl w:val="0"/>
    </w:pPr>
    <w:rPr>
      <w:b/>
      <w:caps/>
      <w:sz w:val="28"/>
      <w:szCs w:val="28"/>
    </w:rPr>
  </w:style>
  <w:style w:type="paragraph" w:customStyle="1" w:styleId="32Haupttitel">
    <w:name w:val="32 Haupttitel"/>
    <w:basedOn w:val="Standard"/>
    <w:next w:val="00Vorgabetext"/>
    <w:qFormat/>
    <w:rsid w:val="006F0EC2"/>
    <w:pPr>
      <w:keepNext/>
      <w:keepLines/>
      <w:numPr>
        <w:ilvl w:val="1"/>
        <w:numId w:val="3"/>
      </w:numPr>
      <w:spacing w:after="120" w:line="300" w:lineRule="atLeast"/>
      <w:jc w:val="left"/>
      <w:outlineLvl w:val="1"/>
    </w:pPr>
    <w:rPr>
      <w:b/>
      <w:u w:val="single"/>
    </w:rPr>
  </w:style>
  <w:style w:type="paragraph" w:customStyle="1" w:styleId="41Unterschrift">
    <w:name w:val="41 Unterschrift"/>
    <w:basedOn w:val="Standard"/>
    <w:semiHidden/>
    <w:rsid w:val="00423126"/>
    <w:pPr>
      <w:tabs>
        <w:tab w:val="clear" w:pos="397"/>
        <w:tab w:val="clear" w:pos="794"/>
        <w:tab w:val="clear" w:pos="1191"/>
        <w:tab w:val="clear" w:pos="4479"/>
        <w:tab w:val="clear" w:pos="4876"/>
      </w:tabs>
      <w:spacing w:before="0" w:line="240" w:lineRule="auto"/>
      <w:ind w:left="5273"/>
      <w:jc w:val="left"/>
    </w:pPr>
  </w:style>
  <w:style w:type="paragraph" w:customStyle="1" w:styleId="42Empfngeradresse">
    <w:name w:val="42 Empfängeradresse"/>
    <w:basedOn w:val="Standard"/>
    <w:semiHidden/>
    <w:rsid w:val="00423126"/>
    <w:pPr>
      <w:spacing w:before="0" w:line="240" w:lineRule="auto"/>
      <w:jc w:val="left"/>
    </w:pPr>
  </w:style>
  <w:style w:type="paragraph" w:customStyle="1" w:styleId="47Kopfzeile">
    <w:name w:val="47 Kopfzeile"/>
    <w:basedOn w:val="Standard"/>
    <w:semiHidden/>
    <w:rsid w:val="00F32394"/>
    <w:pPr>
      <w:spacing w:before="0" w:line="240" w:lineRule="auto"/>
      <w:jc w:val="center"/>
    </w:pPr>
  </w:style>
  <w:style w:type="paragraph" w:customStyle="1" w:styleId="48Fusszeile">
    <w:name w:val="48 Fusszeile"/>
    <w:basedOn w:val="Standard"/>
    <w:semiHidden/>
    <w:rsid w:val="007F3DFF"/>
    <w:pPr>
      <w:tabs>
        <w:tab w:val="clear" w:pos="397"/>
        <w:tab w:val="clear" w:pos="794"/>
        <w:tab w:val="clear" w:pos="1191"/>
        <w:tab w:val="clear" w:pos="4479"/>
        <w:tab w:val="clear" w:pos="4876"/>
        <w:tab w:val="clear" w:pos="5273"/>
        <w:tab w:val="clear" w:pos="5670"/>
        <w:tab w:val="clear" w:pos="6067"/>
        <w:tab w:val="clear" w:pos="8505"/>
        <w:tab w:val="left" w:pos="2835"/>
        <w:tab w:val="right" w:pos="9072"/>
      </w:tabs>
      <w:jc w:val="left"/>
    </w:pPr>
  </w:style>
  <w:style w:type="paragraph" w:customStyle="1" w:styleId="51Absender">
    <w:name w:val="51 Absender"/>
    <w:basedOn w:val="Standard"/>
    <w:semiHidden/>
    <w:rsid w:val="00DA65DA"/>
    <w:pPr>
      <w:tabs>
        <w:tab w:val="clear" w:pos="397"/>
        <w:tab w:val="clear" w:pos="794"/>
        <w:tab w:val="clear" w:pos="1191"/>
        <w:tab w:val="left" w:pos="1259"/>
      </w:tabs>
      <w:spacing w:before="0" w:line="240" w:lineRule="atLeast"/>
      <w:ind w:left="1259" w:hanging="1259"/>
      <w:jc w:val="left"/>
    </w:pPr>
    <w:rPr>
      <w:sz w:val="18"/>
    </w:rPr>
  </w:style>
  <w:style w:type="paragraph" w:customStyle="1" w:styleId="52AbsenderAdresse">
    <w:name w:val="52 AbsenderAdresse"/>
    <w:basedOn w:val="Standard"/>
    <w:semiHidden/>
    <w:rsid w:val="00836288"/>
    <w:pPr>
      <w:tabs>
        <w:tab w:val="clear" w:pos="397"/>
        <w:tab w:val="clear" w:pos="794"/>
        <w:tab w:val="clear" w:pos="1191"/>
        <w:tab w:val="clear" w:pos="4479"/>
        <w:tab w:val="clear" w:pos="4876"/>
        <w:tab w:val="clear" w:pos="5273"/>
        <w:tab w:val="clear" w:pos="5670"/>
        <w:tab w:val="clear" w:pos="6067"/>
        <w:tab w:val="clear" w:pos="8505"/>
        <w:tab w:val="left" w:pos="2835"/>
        <w:tab w:val="right" w:pos="9072"/>
      </w:tabs>
      <w:suppressAutoHyphens/>
      <w:spacing w:before="0" w:line="240" w:lineRule="auto"/>
      <w:jc w:val="left"/>
    </w:pPr>
    <w:rPr>
      <w:sz w:val="18"/>
    </w:rPr>
  </w:style>
  <w:style w:type="paragraph" w:customStyle="1" w:styleId="53Briefkopf">
    <w:name w:val="53 Briefkopf"/>
    <w:basedOn w:val="Standard"/>
    <w:semiHidden/>
    <w:rsid w:val="00423126"/>
    <w:pPr>
      <w:spacing w:before="0" w:line="240" w:lineRule="auto"/>
      <w:jc w:val="left"/>
    </w:pPr>
    <w:rPr>
      <w:sz w:val="20"/>
      <w:szCs w:val="20"/>
    </w:rPr>
  </w:style>
  <w:style w:type="paragraph" w:customStyle="1" w:styleId="35Titel11">
    <w:name w:val="35 Titel 1.1"/>
    <w:basedOn w:val="Standard"/>
    <w:next w:val="00Vorgabetext"/>
    <w:qFormat/>
    <w:rsid w:val="006F0EC2"/>
    <w:pPr>
      <w:keepNext/>
      <w:keepLines/>
      <w:numPr>
        <w:ilvl w:val="5"/>
        <w:numId w:val="3"/>
      </w:numPr>
      <w:spacing w:after="120"/>
      <w:jc w:val="left"/>
      <w:outlineLvl w:val="5"/>
    </w:pPr>
    <w:rPr>
      <w:b/>
    </w:rPr>
  </w:style>
  <w:style w:type="paragraph" w:styleId="Kopfzeile">
    <w:name w:val="header"/>
    <w:basedOn w:val="Standard"/>
    <w:semiHidden/>
    <w:rsid w:val="00FF1FA1"/>
    <w:pPr>
      <w:tabs>
        <w:tab w:val="clear" w:pos="397"/>
        <w:tab w:val="clear" w:pos="794"/>
        <w:tab w:val="clear" w:pos="1191"/>
        <w:tab w:val="clear" w:pos="4479"/>
        <w:tab w:val="clear" w:pos="4876"/>
        <w:tab w:val="clear" w:pos="5273"/>
        <w:tab w:val="clear" w:pos="5670"/>
        <w:tab w:val="clear" w:pos="6067"/>
        <w:tab w:val="clear" w:pos="8505"/>
        <w:tab w:val="center" w:pos="4536"/>
        <w:tab w:val="right" w:pos="9072"/>
      </w:tabs>
    </w:pPr>
  </w:style>
  <w:style w:type="character" w:customStyle="1" w:styleId="Unterstrichen">
    <w:name w:val="Unterstrichen"/>
    <w:basedOn w:val="Absatz-Standardschriftart"/>
    <w:semiHidden/>
    <w:rsid w:val="00BF0A61"/>
    <w:rPr>
      <w:u w:val="single"/>
    </w:rPr>
  </w:style>
  <w:style w:type="paragraph" w:customStyle="1" w:styleId="33TitelBetreffnis">
    <w:name w:val="33 Titel/Betreffnis"/>
    <w:basedOn w:val="Standard"/>
    <w:next w:val="00Vorgabetext"/>
    <w:qFormat/>
    <w:rsid w:val="006F0EC2"/>
    <w:pPr>
      <w:keepNext/>
      <w:keepLines/>
      <w:numPr>
        <w:ilvl w:val="2"/>
        <w:numId w:val="3"/>
      </w:numPr>
      <w:spacing w:after="120"/>
      <w:jc w:val="left"/>
      <w:outlineLvl w:val="2"/>
    </w:pPr>
    <w:rPr>
      <w:b/>
    </w:rPr>
  </w:style>
  <w:style w:type="paragraph" w:customStyle="1" w:styleId="34NumHaupttitel">
    <w:name w:val="34 Num. Haupttitel"/>
    <w:basedOn w:val="Standard"/>
    <w:next w:val="00Vorgabetext"/>
    <w:qFormat/>
    <w:rsid w:val="006F0EC2"/>
    <w:pPr>
      <w:keepNext/>
      <w:keepLines/>
      <w:numPr>
        <w:ilvl w:val="4"/>
        <w:numId w:val="3"/>
      </w:numPr>
      <w:spacing w:after="120" w:line="300" w:lineRule="atLeast"/>
      <w:jc w:val="left"/>
      <w:outlineLvl w:val="4"/>
    </w:pPr>
    <w:rPr>
      <w:b/>
      <w:u w:val="single"/>
    </w:rPr>
  </w:style>
  <w:style w:type="numbering" w:customStyle="1" w:styleId="GliederungStandardListe">
    <w:name w:val="GliederungStandardListe"/>
    <w:basedOn w:val="KeineListe"/>
    <w:rsid w:val="006F0EC2"/>
    <w:pPr>
      <w:numPr>
        <w:numId w:val="3"/>
      </w:numPr>
    </w:pPr>
  </w:style>
  <w:style w:type="character" w:customStyle="1" w:styleId="kursiv">
    <w:name w:val="kursiv"/>
    <w:basedOn w:val="Absatz-Standardschriftart"/>
    <w:semiHidden/>
    <w:rsid w:val="003E748B"/>
    <w:rPr>
      <w:i/>
    </w:rPr>
  </w:style>
  <w:style w:type="character" w:customStyle="1" w:styleId="doppeltunterstrichen">
    <w:name w:val="doppelt unterstrichen"/>
    <w:basedOn w:val="Absatz-Standardschriftart"/>
    <w:semiHidden/>
    <w:rsid w:val="003E748B"/>
    <w:rPr>
      <w:u w:val="double"/>
    </w:rPr>
  </w:style>
  <w:style w:type="paragraph" w:customStyle="1" w:styleId="531E">
    <w:name w:val="531 E"/>
    <w:basedOn w:val="Standard"/>
    <w:next w:val="00Vorgabetext"/>
    <w:semiHidden/>
    <w:rsid w:val="00F24E5F"/>
    <w:pPr>
      <w:tabs>
        <w:tab w:val="clear" w:pos="397"/>
        <w:tab w:val="clear" w:pos="794"/>
        <w:tab w:val="clear" w:pos="1191"/>
        <w:tab w:val="clear" w:pos="4479"/>
        <w:tab w:val="clear" w:pos="4876"/>
        <w:tab w:val="clear" w:pos="5273"/>
        <w:tab w:val="clear" w:pos="5670"/>
        <w:tab w:val="clear" w:pos="6067"/>
        <w:tab w:val="clear" w:pos="8505"/>
      </w:tabs>
      <w:spacing w:before="0" w:line="240" w:lineRule="auto"/>
    </w:pPr>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link w:val="KommentartextZchn"/>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lear" w:pos="397"/>
        <w:tab w:val="clear" w:pos="794"/>
        <w:tab w:val="clear" w:pos="1191"/>
        <w:tab w:val="clear" w:pos="4479"/>
        <w:tab w:val="clear" w:pos="4876"/>
        <w:tab w:val="clear" w:pos="5273"/>
        <w:tab w:val="clear" w:pos="5670"/>
        <w:tab w:val="clear" w:pos="6067"/>
        <w:tab w:val="clear" w:pos="8505"/>
        <w:tab w:val="center" w:pos="4536"/>
        <w:tab w:val="right" w:pos="9072"/>
      </w:tabs>
    </w:pPr>
  </w:style>
  <w:style w:type="paragraph" w:styleId="Verzeichnis1">
    <w:name w:val="toc 1"/>
    <w:basedOn w:val="Standard"/>
    <w:next w:val="Standard"/>
    <w:uiPriority w:val="39"/>
    <w:rsid w:val="00C76B72"/>
    <w:pPr>
      <w:keepLines/>
      <w:tabs>
        <w:tab w:val="clear" w:pos="397"/>
        <w:tab w:val="clear" w:pos="794"/>
        <w:tab w:val="clear" w:pos="1191"/>
        <w:tab w:val="clear" w:pos="4479"/>
        <w:tab w:val="clear" w:pos="4876"/>
        <w:tab w:val="clear" w:pos="5273"/>
        <w:tab w:val="clear" w:pos="5670"/>
        <w:tab w:val="clear" w:pos="6067"/>
        <w:tab w:val="clear" w:pos="8505"/>
        <w:tab w:val="left" w:pos="964"/>
        <w:tab w:val="right" w:leader="dot" w:pos="13892"/>
      </w:tabs>
      <w:spacing w:before="360" w:after="120"/>
      <w:jc w:val="left"/>
    </w:pPr>
    <w:rPr>
      <w:b/>
      <w:sz w:val="28"/>
    </w:rPr>
  </w:style>
  <w:style w:type="paragraph" w:styleId="Verzeichnis2">
    <w:name w:val="toc 2"/>
    <w:basedOn w:val="Standard"/>
    <w:next w:val="Standard"/>
    <w:uiPriority w:val="39"/>
    <w:rsid w:val="00C76B72"/>
    <w:pPr>
      <w:keepLines/>
      <w:tabs>
        <w:tab w:val="clear" w:pos="397"/>
        <w:tab w:val="clear" w:pos="794"/>
        <w:tab w:val="clear" w:pos="1191"/>
        <w:tab w:val="clear" w:pos="4479"/>
        <w:tab w:val="clear" w:pos="4876"/>
        <w:tab w:val="clear" w:pos="5273"/>
        <w:tab w:val="clear" w:pos="5670"/>
        <w:tab w:val="clear" w:pos="6067"/>
        <w:tab w:val="clear" w:pos="8505"/>
        <w:tab w:val="right" w:leader="dot" w:pos="13892"/>
      </w:tabs>
      <w:jc w:val="left"/>
    </w:pPr>
    <w:rPr>
      <w:b/>
      <w:sz w:val="24"/>
    </w:rPr>
  </w:style>
  <w:style w:type="paragraph" w:styleId="Verzeichnis3">
    <w:name w:val="toc 3"/>
    <w:basedOn w:val="Standard"/>
    <w:next w:val="Standard"/>
    <w:uiPriority w:val="39"/>
    <w:rsid w:val="00DB65D0"/>
    <w:pPr>
      <w:keepLines/>
      <w:tabs>
        <w:tab w:val="clear" w:pos="397"/>
        <w:tab w:val="clear" w:pos="794"/>
        <w:tab w:val="clear" w:pos="1191"/>
        <w:tab w:val="clear" w:pos="4479"/>
        <w:tab w:val="clear" w:pos="4876"/>
        <w:tab w:val="clear" w:pos="5273"/>
        <w:tab w:val="clear" w:pos="5670"/>
        <w:tab w:val="clear" w:pos="6067"/>
        <w:tab w:val="clear" w:pos="8505"/>
        <w:tab w:val="left" w:pos="964"/>
        <w:tab w:val="right" w:leader="dot" w:pos="13892"/>
      </w:tabs>
      <w:jc w:val="left"/>
    </w:pPr>
    <w:rPr>
      <w:b/>
    </w:rPr>
  </w:style>
  <w:style w:type="paragraph" w:styleId="Verzeichnis4">
    <w:name w:val="toc 4"/>
    <w:basedOn w:val="Standard"/>
    <w:next w:val="Standard"/>
    <w:uiPriority w:val="39"/>
    <w:rsid w:val="00DB65D0"/>
    <w:pPr>
      <w:keepLines/>
      <w:tabs>
        <w:tab w:val="clear" w:pos="397"/>
        <w:tab w:val="clear" w:pos="794"/>
        <w:tab w:val="clear" w:pos="1191"/>
        <w:tab w:val="clear" w:pos="4479"/>
        <w:tab w:val="clear" w:pos="4876"/>
        <w:tab w:val="clear" w:pos="5273"/>
        <w:tab w:val="clear" w:pos="5670"/>
        <w:tab w:val="clear" w:pos="6067"/>
        <w:tab w:val="clear" w:pos="8505"/>
        <w:tab w:val="left" w:pos="964"/>
        <w:tab w:val="right" w:leader="dot" w:pos="13892"/>
      </w:tabs>
      <w:jc w:val="left"/>
    </w:pPr>
  </w:style>
  <w:style w:type="paragraph" w:styleId="Verzeichnis5">
    <w:name w:val="toc 5"/>
    <w:basedOn w:val="Standard"/>
    <w:next w:val="Standard"/>
    <w:uiPriority w:val="39"/>
    <w:rsid w:val="00F33E60"/>
    <w:pPr>
      <w:keepLines/>
      <w:tabs>
        <w:tab w:val="clear" w:pos="397"/>
        <w:tab w:val="clear" w:pos="794"/>
        <w:tab w:val="clear" w:pos="1191"/>
        <w:tab w:val="clear" w:pos="4479"/>
        <w:tab w:val="clear" w:pos="4876"/>
        <w:tab w:val="clear" w:pos="5273"/>
        <w:tab w:val="clear" w:pos="5670"/>
        <w:tab w:val="clear" w:pos="6067"/>
        <w:tab w:val="clear" w:pos="8505"/>
        <w:tab w:val="left" w:pos="567"/>
        <w:tab w:val="right" w:leader="dot" w:pos="9072"/>
      </w:tabs>
      <w:ind w:left="567" w:hanging="567"/>
      <w:jc w:val="left"/>
    </w:pPr>
    <w:rPr>
      <w:rFonts w:ascii="Arial Black" w:hAnsi="Arial Black"/>
      <w:b/>
      <w:sz w:val="24"/>
    </w:rPr>
  </w:style>
  <w:style w:type="paragraph" w:styleId="Verzeichnis6">
    <w:name w:val="toc 6"/>
    <w:basedOn w:val="Standard"/>
    <w:next w:val="Standard"/>
    <w:uiPriority w:val="39"/>
    <w:rsid w:val="00F33E60"/>
    <w:pPr>
      <w:keepLines/>
      <w:tabs>
        <w:tab w:val="clear" w:pos="397"/>
        <w:tab w:val="clear" w:pos="794"/>
        <w:tab w:val="clear" w:pos="1191"/>
        <w:tab w:val="clear" w:pos="4479"/>
        <w:tab w:val="clear" w:pos="4876"/>
        <w:tab w:val="clear" w:pos="5273"/>
        <w:tab w:val="clear" w:pos="5670"/>
        <w:tab w:val="clear" w:pos="6067"/>
        <w:tab w:val="clear" w:pos="8505"/>
        <w:tab w:val="left" w:pos="1134"/>
        <w:tab w:val="right" w:leader="dot" w:pos="9072"/>
      </w:tabs>
      <w:ind w:left="1134" w:hanging="567"/>
      <w:jc w:val="left"/>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gitternetz">
    <w:name w:val="Table Grid"/>
    <w:basedOn w:val="NormaleTabelle"/>
    <w:semiHidden/>
    <w:rsid w:val="003A669D"/>
    <w:pPr>
      <w:spacing w:before="120" w:line="28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semiHidden/>
    <w:rsid w:val="00EC2C6F"/>
  </w:style>
  <w:style w:type="paragraph" w:customStyle="1" w:styleId="45Linieunten">
    <w:name w:val="45 Linie unten"/>
    <w:basedOn w:val="Standard"/>
    <w:semiHidden/>
    <w:rsid w:val="00C62AA3"/>
    <w:pPr>
      <w:pBdr>
        <w:bottom w:val="single" w:sz="8" w:space="7" w:color="auto"/>
      </w:pBdr>
    </w:pPr>
  </w:style>
  <w:style w:type="paragraph" w:customStyle="1" w:styleId="46Rahmen">
    <w:name w:val="46 Rahmen"/>
    <w:basedOn w:val="Standard"/>
    <w:semiHidden/>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semiHidden/>
    <w:rsid w:val="0030629F"/>
    <w:pPr>
      <w:tabs>
        <w:tab w:val="clear" w:pos="397"/>
        <w:tab w:val="clear" w:pos="794"/>
      </w:tabs>
      <w:ind w:left="1191" w:hanging="1191"/>
      <w:jc w:val="left"/>
    </w:pPr>
  </w:style>
  <w:style w:type="character" w:customStyle="1" w:styleId="fettZeichen">
    <w:name w:val="fett (Zeichen)"/>
    <w:basedOn w:val="Absatz-Standardschriftart"/>
    <w:semiHidden/>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Haupttitel1">
    <w:name w:val="Haupttitel 1"/>
    <w:basedOn w:val="Standard"/>
    <w:semiHidden/>
    <w:rsid w:val="0053266A"/>
    <w:pPr>
      <w:numPr>
        <w:numId w:val="4"/>
      </w:numPr>
    </w:pPr>
  </w:style>
  <w:style w:type="character" w:styleId="Hyperlink">
    <w:name w:val="Hyperlink"/>
    <w:basedOn w:val="Absatz-Standardschriftart"/>
    <w:uiPriority w:val="99"/>
    <w:rsid w:val="00927D0F"/>
    <w:rPr>
      <w:color w:val="0000FF"/>
      <w:u w:val="single"/>
    </w:rPr>
  </w:style>
  <w:style w:type="numbering" w:customStyle="1" w:styleId="ListeAufzaehlungen">
    <w:name w:val="ListeAufzaehlungen"/>
    <w:basedOn w:val="KeineListe"/>
    <w:semiHidden/>
    <w:rsid w:val="00B4124F"/>
    <w:pPr>
      <w:numPr>
        <w:numId w:val="6"/>
      </w:numPr>
    </w:pPr>
  </w:style>
  <w:style w:type="paragraph" w:customStyle="1" w:styleId="15AufzKlein">
    <w:name w:val="15 Aufz.Klein"/>
    <w:basedOn w:val="Standard"/>
    <w:semiHidden/>
    <w:rsid w:val="00B4124F"/>
    <w:pPr>
      <w:tabs>
        <w:tab w:val="num" w:pos="397"/>
      </w:tabs>
      <w:kinsoku w:val="0"/>
      <w:overflowPunct w:val="0"/>
      <w:autoSpaceDE w:val="0"/>
      <w:autoSpaceDN w:val="0"/>
      <w:spacing w:before="0" w:line="240" w:lineRule="atLeast"/>
      <w:ind w:left="397" w:hanging="397"/>
      <w:jc w:val="left"/>
    </w:pPr>
    <w:rPr>
      <w:rFonts w:eastAsia="Arial Unicode MS" w:cs="Arial"/>
      <w:sz w:val="16"/>
    </w:rPr>
  </w:style>
  <w:style w:type="paragraph" w:customStyle="1" w:styleId="31Haupttitel">
    <w:name w:val="31 Haupttitel"/>
    <w:basedOn w:val="Standard"/>
    <w:next w:val="32Untertitel"/>
    <w:semiHidden/>
    <w:rsid w:val="00B4124F"/>
    <w:pPr>
      <w:keepNext/>
      <w:keepLines/>
      <w:kinsoku w:val="0"/>
      <w:overflowPunct w:val="0"/>
      <w:autoSpaceDE w:val="0"/>
      <w:autoSpaceDN w:val="0"/>
      <w:spacing w:after="240" w:line="400" w:lineRule="atLeast"/>
      <w:jc w:val="left"/>
    </w:pPr>
    <w:rPr>
      <w:rFonts w:eastAsia="Arial Unicode MS" w:cs="Arial"/>
      <w:b/>
      <w:caps/>
      <w:sz w:val="28"/>
    </w:rPr>
  </w:style>
  <w:style w:type="paragraph" w:customStyle="1" w:styleId="32Untertitel">
    <w:name w:val="32 Untertitel"/>
    <w:basedOn w:val="Standard"/>
    <w:next w:val="00Vorgabetext"/>
    <w:link w:val="32UntertitelZchn"/>
    <w:semiHidden/>
    <w:rsid w:val="00B4124F"/>
    <w:pPr>
      <w:keepNext/>
      <w:keepLines/>
      <w:kinsoku w:val="0"/>
      <w:overflowPunct w:val="0"/>
      <w:autoSpaceDE w:val="0"/>
      <w:autoSpaceDN w:val="0"/>
      <w:spacing w:line="400" w:lineRule="atLeast"/>
      <w:jc w:val="left"/>
    </w:pPr>
    <w:rPr>
      <w:rFonts w:eastAsia="Arial Unicode MS" w:cs="Arial"/>
      <w:caps/>
      <w:sz w:val="28"/>
    </w:rPr>
  </w:style>
  <w:style w:type="character" w:customStyle="1" w:styleId="32UntertitelZchn">
    <w:name w:val="32 Untertitel Zchn"/>
    <w:basedOn w:val="Absatz-Standardschriftart"/>
    <w:link w:val="32Untertitel"/>
    <w:rsid w:val="00B4124F"/>
    <w:rPr>
      <w:rFonts w:ascii="Arial" w:eastAsia="Arial Unicode MS" w:hAnsi="Arial" w:cs="Arial"/>
      <w:caps/>
      <w:sz w:val="28"/>
      <w:szCs w:val="22"/>
      <w:lang w:val="de-CH" w:eastAsia="de-CH" w:bidi="ar-SA"/>
    </w:rPr>
  </w:style>
  <w:style w:type="paragraph" w:customStyle="1" w:styleId="36Titel3">
    <w:name w:val="36 Titel 3"/>
    <w:basedOn w:val="Standard"/>
    <w:semiHidden/>
    <w:rsid w:val="00A54D05"/>
    <w:pPr>
      <w:numPr>
        <w:numId w:val="11"/>
      </w:numPr>
    </w:pPr>
  </w:style>
  <w:style w:type="paragraph" w:customStyle="1" w:styleId="35Titel2">
    <w:name w:val="35 Titel 2"/>
    <w:basedOn w:val="Standard"/>
    <w:next w:val="00Vorgabetext"/>
    <w:rsid w:val="00EC73FF"/>
    <w:pPr>
      <w:keepLines/>
      <w:tabs>
        <w:tab w:val="clear" w:pos="397"/>
        <w:tab w:val="left" w:pos="539"/>
        <w:tab w:val="num" w:pos="567"/>
      </w:tabs>
      <w:kinsoku w:val="0"/>
      <w:overflowPunct w:val="0"/>
      <w:autoSpaceDE w:val="0"/>
      <w:autoSpaceDN w:val="0"/>
      <w:spacing w:after="160" w:line="320" w:lineRule="atLeast"/>
      <w:ind w:left="567" w:hanging="567"/>
    </w:pPr>
    <w:rPr>
      <w:rFonts w:eastAsia="Arial Unicode MS" w:cs="Arial"/>
      <w:b/>
      <w:sz w:val="20"/>
    </w:rPr>
  </w:style>
  <w:style w:type="numbering" w:customStyle="1" w:styleId="ListeTitel">
    <w:name w:val="ListeTitel"/>
    <w:basedOn w:val="KeineListe"/>
    <w:semiHidden/>
    <w:rsid w:val="00EC73FF"/>
    <w:pPr>
      <w:numPr>
        <w:numId w:val="8"/>
      </w:numPr>
    </w:pPr>
  </w:style>
  <w:style w:type="paragraph" w:customStyle="1" w:styleId="74Kommentartext">
    <w:name w:val="74 Kommentartext"/>
    <w:basedOn w:val="Standard"/>
    <w:link w:val="74KommentartextZchn"/>
    <w:rsid w:val="00EC73FF"/>
    <w:pPr>
      <w:kinsoku w:val="0"/>
      <w:overflowPunct w:val="0"/>
      <w:autoSpaceDE w:val="0"/>
      <w:autoSpaceDN w:val="0"/>
      <w:jc w:val="left"/>
    </w:pPr>
    <w:rPr>
      <w:rFonts w:eastAsia="Arial Unicode MS" w:cs="Arial"/>
      <w:sz w:val="20"/>
    </w:rPr>
  </w:style>
  <w:style w:type="character" w:customStyle="1" w:styleId="00VorgabetextZchn">
    <w:name w:val="00 Vorgabetext Zchn"/>
    <w:basedOn w:val="Absatz-Standardschriftart"/>
    <w:link w:val="00Vorgabetext"/>
    <w:rsid w:val="00EC73FF"/>
    <w:rPr>
      <w:rFonts w:ascii="Arial" w:hAnsi="Arial"/>
      <w:sz w:val="22"/>
      <w:szCs w:val="22"/>
      <w:lang w:val="de-CH" w:eastAsia="de-CH" w:bidi="ar-SA"/>
    </w:rPr>
  </w:style>
  <w:style w:type="paragraph" w:customStyle="1" w:styleId="TextKommentar">
    <w:name w:val="Text Kommentar"/>
    <w:rsid w:val="00FB7CB2"/>
    <w:pPr>
      <w:keepNext/>
      <w:spacing w:before="60" w:after="60"/>
    </w:pPr>
    <w:rPr>
      <w:rFonts w:ascii="Arial" w:hAnsi="Arial"/>
      <w:kern w:val="28"/>
      <w:lang w:eastAsia="de-DE"/>
    </w:rPr>
  </w:style>
  <w:style w:type="paragraph" w:customStyle="1" w:styleId="73Vertragstext">
    <w:name w:val="73 Vertragstext"/>
    <w:basedOn w:val="Standard"/>
    <w:link w:val="73VertragstextZchn"/>
    <w:rsid w:val="00EE2655"/>
    <w:pPr>
      <w:kinsoku w:val="0"/>
      <w:overflowPunct w:val="0"/>
      <w:autoSpaceDE w:val="0"/>
      <w:autoSpaceDN w:val="0"/>
      <w:jc w:val="left"/>
    </w:pPr>
    <w:rPr>
      <w:rFonts w:eastAsia="Arial Unicode MS" w:cs="Arial"/>
      <w:i/>
      <w:sz w:val="20"/>
    </w:rPr>
  </w:style>
  <w:style w:type="character" w:customStyle="1" w:styleId="73VertragstextZchn">
    <w:name w:val="73 Vertragstext Zchn"/>
    <w:basedOn w:val="Absatz-Standardschriftart"/>
    <w:link w:val="73Vertragstext"/>
    <w:rsid w:val="00EE2655"/>
    <w:rPr>
      <w:rFonts w:ascii="Arial" w:eastAsia="Arial Unicode MS" w:hAnsi="Arial" w:cs="Arial"/>
      <w:i/>
      <w:szCs w:val="22"/>
      <w:lang w:val="de-CH" w:eastAsia="de-CH" w:bidi="ar-SA"/>
    </w:rPr>
  </w:style>
  <w:style w:type="paragraph" w:customStyle="1" w:styleId="70Titel">
    <w:name w:val="70 Titel"/>
    <w:basedOn w:val="Standard"/>
    <w:next w:val="00Vorgabetext"/>
    <w:rsid w:val="00FB766B"/>
    <w:pPr>
      <w:numPr>
        <w:numId w:val="9"/>
      </w:numPr>
      <w:tabs>
        <w:tab w:val="clear" w:pos="397"/>
      </w:tabs>
      <w:kinsoku w:val="0"/>
      <w:overflowPunct w:val="0"/>
      <w:autoSpaceDE w:val="0"/>
      <w:autoSpaceDN w:val="0"/>
      <w:spacing w:before="0" w:after="480" w:line="320" w:lineRule="atLeast"/>
      <w:jc w:val="left"/>
    </w:pPr>
    <w:rPr>
      <w:rFonts w:eastAsia="Arial Unicode MS" w:cs="Arial"/>
      <w:b/>
      <w:caps/>
      <w:sz w:val="28"/>
    </w:rPr>
  </w:style>
  <w:style w:type="paragraph" w:customStyle="1" w:styleId="71TitelVertrag1">
    <w:name w:val="71 Titel Vertrag 1."/>
    <w:basedOn w:val="Standard"/>
    <w:next w:val="72TitelArtikel"/>
    <w:rsid w:val="00FB766B"/>
    <w:pPr>
      <w:numPr>
        <w:ilvl w:val="1"/>
        <w:numId w:val="9"/>
      </w:numPr>
      <w:tabs>
        <w:tab w:val="clear" w:pos="397"/>
      </w:tabs>
      <w:kinsoku w:val="0"/>
      <w:overflowPunct w:val="0"/>
      <w:autoSpaceDE w:val="0"/>
      <w:autoSpaceDN w:val="0"/>
      <w:spacing w:after="480" w:line="320" w:lineRule="atLeast"/>
      <w:jc w:val="left"/>
    </w:pPr>
    <w:rPr>
      <w:rFonts w:eastAsia="Arial Unicode MS" w:cs="Arial"/>
      <w:b/>
      <w:caps/>
      <w:sz w:val="28"/>
    </w:rPr>
  </w:style>
  <w:style w:type="numbering" w:customStyle="1" w:styleId="ListeVertrag">
    <w:name w:val="ListeVertrag"/>
    <w:basedOn w:val="KeineListe"/>
    <w:semiHidden/>
    <w:rsid w:val="00FB766B"/>
    <w:pPr>
      <w:numPr>
        <w:numId w:val="9"/>
      </w:numPr>
    </w:pPr>
  </w:style>
  <w:style w:type="paragraph" w:customStyle="1" w:styleId="72TitelArtikel">
    <w:name w:val="72 Titel Artikel"/>
    <w:basedOn w:val="Standard"/>
    <w:next w:val="73Vertragstext"/>
    <w:rsid w:val="00FB766B"/>
    <w:pPr>
      <w:numPr>
        <w:ilvl w:val="2"/>
        <w:numId w:val="9"/>
      </w:numPr>
      <w:tabs>
        <w:tab w:val="clear" w:pos="397"/>
      </w:tabs>
      <w:kinsoku w:val="0"/>
      <w:overflowPunct w:val="0"/>
      <w:autoSpaceDE w:val="0"/>
      <w:autoSpaceDN w:val="0"/>
      <w:spacing w:after="240" w:line="320" w:lineRule="atLeast"/>
      <w:jc w:val="left"/>
    </w:pPr>
    <w:rPr>
      <w:rFonts w:eastAsia="Arial Unicode MS" w:cs="Arial"/>
      <w:b/>
    </w:rPr>
  </w:style>
  <w:style w:type="paragraph" w:customStyle="1" w:styleId="Aufzhlunglitaneu">
    <w:name w:val="Aufzählung lit.a neu"/>
    <w:basedOn w:val="Standard"/>
    <w:rsid w:val="00E10C5D"/>
    <w:pPr>
      <w:numPr>
        <w:numId w:val="13"/>
      </w:numPr>
      <w:tabs>
        <w:tab w:val="clear" w:pos="397"/>
        <w:tab w:val="clear" w:pos="794"/>
        <w:tab w:val="clear" w:pos="1191"/>
        <w:tab w:val="clear" w:pos="4479"/>
        <w:tab w:val="clear" w:pos="4876"/>
        <w:tab w:val="clear" w:pos="5273"/>
        <w:tab w:val="clear" w:pos="5670"/>
        <w:tab w:val="clear" w:pos="6067"/>
        <w:tab w:val="clear" w:pos="8505"/>
      </w:tabs>
      <w:jc w:val="left"/>
    </w:pPr>
  </w:style>
  <w:style w:type="paragraph" w:customStyle="1" w:styleId="Untertitel">
    <w:name w:val="Untertitel §"/>
    <w:basedOn w:val="Standard"/>
    <w:next w:val="Standard"/>
    <w:rsid w:val="00877128"/>
    <w:pPr>
      <w:numPr>
        <w:numId w:val="10"/>
      </w:numPr>
      <w:tabs>
        <w:tab w:val="clear" w:pos="397"/>
        <w:tab w:val="clear" w:pos="794"/>
        <w:tab w:val="clear" w:pos="1191"/>
        <w:tab w:val="clear" w:pos="4479"/>
        <w:tab w:val="clear" w:pos="4876"/>
        <w:tab w:val="clear" w:pos="5273"/>
        <w:tab w:val="clear" w:pos="5670"/>
        <w:tab w:val="clear" w:pos="6067"/>
        <w:tab w:val="clear" w:pos="8505"/>
      </w:tabs>
      <w:spacing w:before="60" w:line="320" w:lineRule="exact"/>
    </w:pPr>
    <w:rPr>
      <w:b/>
    </w:rPr>
  </w:style>
  <w:style w:type="paragraph" w:customStyle="1" w:styleId="Untertitel1">
    <w:name w:val="Untertitel 1"/>
    <w:basedOn w:val="Standard"/>
    <w:rsid w:val="00C22E62"/>
    <w:pPr>
      <w:tabs>
        <w:tab w:val="clear" w:pos="397"/>
        <w:tab w:val="clear" w:pos="794"/>
        <w:tab w:val="clear" w:pos="1191"/>
        <w:tab w:val="clear" w:pos="4479"/>
        <w:tab w:val="clear" w:pos="4876"/>
        <w:tab w:val="clear" w:pos="5273"/>
        <w:tab w:val="clear" w:pos="5670"/>
        <w:tab w:val="clear" w:pos="6067"/>
        <w:tab w:val="clear" w:pos="8505"/>
        <w:tab w:val="num" w:pos="765"/>
      </w:tabs>
      <w:kinsoku w:val="0"/>
      <w:overflowPunct w:val="0"/>
      <w:autoSpaceDE w:val="0"/>
      <w:autoSpaceDN w:val="0"/>
      <w:spacing w:before="60" w:line="320" w:lineRule="exact"/>
      <w:ind w:left="765" w:hanging="765"/>
      <w:jc w:val="left"/>
    </w:pPr>
    <w:rPr>
      <w:rFonts w:eastAsia="Arial Unicode MS" w:cs="Arial"/>
      <w:b/>
    </w:rPr>
  </w:style>
  <w:style w:type="paragraph" w:customStyle="1" w:styleId="UntertitelA">
    <w:name w:val="Untertitel A"/>
    <w:basedOn w:val="00Vorgabetext"/>
    <w:rsid w:val="00C22E62"/>
    <w:pPr>
      <w:tabs>
        <w:tab w:val="clear" w:pos="397"/>
        <w:tab w:val="clear" w:pos="794"/>
        <w:tab w:val="clear" w:pos="1191"/>
        <w:tab w:val="clear" w:pos="4479"/>
        <w:tab w:val="clear" w:pos="4876"/>
        <w:tab w:val="clear" w:pos="5273"/>
        <w:tab w:val="clear" w:pos="5670"/>
        <w:tab w:val="clear" w:pos="6067"/>
        <w:tab w:val="clear" w:pos="8505"/>
        <w:tab w:val="num" w:pos="0"/>
      </w:tabs>
      <w:spacing w:before="60" w:line="320" w:lineRule="exact"/>
    </w:pPr>
    <w:rPr>
      <w:b/>
    </w:rPr>
  </w:style>
  <w:style w:type="paragraph" w:customStyle="1" w:styleId="Untertitelalt">
    <w:name w:val="Untertitel § alt"/>
    <w:basedOn w:val="Standard"/>
    <w:next w:val="Standard"/>
    <w:rsid w:val="00C22E62"/>
    <w:pPr>
      <w:tabs>
        <w:tab w:val="clear" w:pos="397"/>
        <w:tab w:val="clear" w:pos="794"/>
        <w:tab w:val="clear" w:pos="1191"/>
        <w:tab w:val="clear" w:pos="4479"/>
        <w:tab w:val="clear" w:pos="4876"/>
        <w:tab w:val="clear" w:pos="5273"/>
        <w:tab w:val="clear" w:pos="5670"/>
        <w:tab w:val="clear" w:pos="6067"/>
        <w:tab w:val="clear" w:pos="8505"/>
        <w:tab w:val="num" w:pos="0"/>
      </w:tabs>
      <w:spacing w:before="60" w:line="320" w:lineRule="exact"/>
      <w:ind w:left="567" w:hanging="567"/>
    </w:pPr>
    <w:rPr>
      <w:b/>
      <w:sz w:val="18"/>
    </w:rPr>
  </w:style>
  <w:style w:type="paragraph" w:customStyle="1" w:styleId="Gesetzestextneu">
    <w:name w:val="Gesetzestext neu"/>
    <w:basedOn w:val="00Vorgabetext"/>
    <w:link w:val="GesetzestextneuZchn"/>
    <w:rsid w:val="00C22E62"/>
    <w:pPr>
      <w:tabs>
        <w:tab w:val="clear" w:pos="397"/>
        <w:tab w:val="clear" w:pos="794"/>
        <w:tab w:val="clear" w:pos="1191"/>
        <w:tab w:val="clear" w:pos="4479"/>
        <w:tab w:val="clear" w:pos="4876"/>
        <w:tab w:val="clear" w:pos="5273"/>
        <w:tab w:val="clear" w:pos="5670"/>
        <w:tab w:val="clear" w:pos="6067"/>
        <w:tab w:val="clear" w:pos="8505"/>
      </w:tabs>
      <w:spacing w:line="320" w:lineRule="exact"/>
    </w:pPr>
    <w:rPr>
      <w:i/>
    </w:rPr>
  </w:style>
  <w:style w:type="character" w:customStyle="1" w:styleId="GesetzestextneuZchn">
    <w:name w:val="Gesetzestext neu Zchn"/>
    <w:basedOn w:val="Absatz-Standardschriftart"/>
    <w:link w:val="Gesetzestextneu"/>
    <w:rsid w:val="00C22E62"/>
    <w:rPr>
      <w:rFonts w:ascii="Arial" w:hAnsi="Arial"/>
      <w:i/>
      <w:sz w:val="22"/>
      <w:szCs w:val="22"/>
      <w:lang w:val="de-CH" w:eastAsia="de-CH" w:bidi="ar-SA"/>
    </w:rPr>
  </w:style>
  <w:style w:type="character" w:customStyle="1" w:styleId="74KommentartextZchn">
    <w:name w:val="74 Kommentartext Zchn"/>
    <w:basedOn w:val="Absatz-Standardschriftart"/>
    <w:link w:val="74Kommentartext"/>
    <w:rsid w:val="00D07D7D"/>
    <w:rPr>
      <w:rFonts w:ascii="Arial" w:eastAsia="Arial Unicode MS" w:hAnsi="Arial" w:cs="Arial"/>
      <w:szCs w:val="22"/>
      <w:lang w:val="de-CH" w:eastAsia="de-CH" w:bidi="ar-SA"/>
    </w:rPr>
  </w:style>
  <w:style w:type="paragraph" w:customStyle="1" w:styleId="SP229405">
    <w:name w:val="SP229405"/>
    <w:basedOn w:val="Standard"/>
    <w:next w:val="Standard"/>
    <w:rsid w:val="00416D51"/>
    <w:pPr>
      <w:tabs>
        <w:tab w:val="clear" w:pos="397"/>
        <w:tab w:val="clear" w:pos="794"/>
        <w:tab w:val="clear" w:pos="1191"/>
        <w:tab w:val="clear" w:pos="4479"/>
        <w:tab w:val="clear" w:pos="4876"/>
        <w:tab w:val="clear" w:pos="5273"/>
        <w:tab w:val="clear" w:pos="5670"/>
        <w:tab w:val="clear" w:pos="6067"/>
        <w:tab w:val="clear" w:pos="8505"/>
      </w:tabs>
      <w:autoSpaceDE w:val="0"/>
      <w:autoSpaceDN w:val="0"/>
      <w:adjustRightInd w:val="0"/>
      <w:spacing w:before="0" w:line="240" w:lineRule="auto"/>
      <w:jc w:val="left"/>
    </w:pPr>
    <w:rPr>
      <w:rFonts w:ascii="TimesTen Roman" w:hAnsi="TimesTen Roman"/>
      <w:sz w:val="24"/>
      <w:szCs w:val="24"/>
    </w:rPr>
  </w:style>
  <w:style w:type="character" w:customStyle="1" w:styleId="SC2601">
    <w:name w:val="SC2601"/>
    <w:rsid w:val="00416D51"/>
    <w:rPr>
      <w:rFonts w:cs="TimesTen Roman"/>
      <w:color w:val="000000"/>
      <w:sz w:val="18"/>
      <w:szCs w:val="18"/>
    </w:rPr>
  </w:style>
  <w:style w:type="character" w:customStyle="1" w:styleId="35Titel2ZchnZchn">
    <w:name w:val="35 Titel 2 Zchn Zchn"/>
    <w:basedOn w:val="Absatz-Standardschriftart"/>
    <w:rsid w:val="00650957"/>
    <w:rPr>
      <w:rFonts w:ascii="Arial" w:eastAsia="Arial Unicode MS" w:hAnsi="Arial" w:cs="Arial"/>
      <w:b/>
      <w:caps/>
      <w:sz w:val="22"/>
      <w:szCs w:val="22"/>
      <w:lang w:val="de-CH" w:eastAsia="de-CH" w:bidi="ar-SA"/>
    </w:rPr>
  </w:style>
  <w:style w:type="paragraph" w:customStyle="1" w:styleId="511Absender75">
    <w:name w:val="511 Absender 7.5"/>
    <w:basedOn w:val="Standard"/>
    <w:next w:val="51Absender"/>
    <w:rsid w:val="00650957"/>
    <w:pPr>
      <w:kinsoku w:val="0"/>
      <w:overflowPunct w:val="0"/>
      <w:autoSpaceDE w:val="0"/>
      <w:autoSpaceDN w:val="0"/>
      <w:spacing w:before="0" w:line="240" w:lineRule="atLeast"/>
      <w:jc w:val="left"/>
    </w:pPr>
    <w:rPr>
      <w:rFonts w:eastAsia="Arial Unicode MS" w:cs="Arial"/>
      <w:b/>
      <w:sz w:val="15"/>
    </w:rPr>
  </w:style>
  <w:style w:type="paragraph" w:customStyle="1" w:styleId="34Titel1">
    <w:name w:val="34 Titel 1"/>
    <w:basedOn w:val="Standard"/>
    <w:next w:val="35Titel2"/>
    <w:rsid w:val="00650957"/>
    <w:pPr>
      <w:keepNext/>
      <w:keepLines/>
      <w:tabs>
        <w:tab w:val="clear" w:pos="397"/>
      </w:tabs>
      <w:kinsoku w:val="0"/>
      <w:overflowPunct w:val="0"/>
      <w:autoSpaceDE w:val="0"/>
      <w:autoSpaceDN w:val="0"/>
      <w:spacing w:after="120" w:line="400" w:lineRule="atLeast"/>
      <w:jc w:val="left"/>
      <w:outlineLvl w:val="0"/>
    </w:pPr>
    <w:rPr>
      <w:rFonts w:eastAsia="Arial Unicode MS" w:cs="Arial"/>
      <w:b/>
      <w:caps/>
      <w:sz w:val="24"/>
    </w:rPr>
  </w:style>
  <w:style w:type="character" w:customStyle="1" w:styleId="Grossbuchstaben">
    <w:name w:val="Grossbuchstaben"/>
    <w:basedOn w:val="Absatz-Standardschriftart"/>
    <w:rsid w:val="00650957"/>
    <w:rPr>
      <w:caps/>
    </w:rPr>
  </w:style>
  <w:style w:type="character" w:customStyle="1" w:styleId="23NumAbsatzAZchn">
    <w:name w:val="23 Num.AbsatzA Zchn"/>
    <w:basedOn w:val="Absatz-Standardschriftart"/>
    <w:rsid w:val="00650957"/>
    <w:rPr>
      <w:rFonts w:ascii="Arial" w:eastAsia="Arial Unicode MS" w:hAnsi="Arial" w:cs="Arial"/>
      <w:sz w:val="22"/>
      <w:szCs w:val="22"/>
      <w:lang w:val="de-CH" w:eastAsia="de-CH" w:bidi="ar-SA"/>
    </w:rPr>
  </w:style>
  <w:style w:type="character" w:customStyle="1" w:styleId="13Aufz1StufeZchn">
    <w:name w:val="13 Aufz.1.Stufe Zchn"/>
    <w:basedOn w:val="Absatz-Standardschriftart"/>
    <w:rsid w:val="00650957"/>
    <w:rPr>
      <w:rFonts w:ascii="Arial" w:eastAsia="Arial Unicode MS" w:hAnsi="Arial" w:cs="Arial"/>
      <w:sz w:val="22"/>
      <w:szCs w:val="22"/>
      <w:lang w:val="de-CH" w:eastAsia="de-CH" w:bidi="ar-SA"/>
    </w:rPr>
  </w:style>
  <w:style w:type="paragraph" w:customStyle="1" w:styleId="37Titel4">
    <w:name w:val="37 Titel 4"/>
    <w:basedOn w:val="Standard"/>
    <w:next w:val="00Vorgabetext"/>
    <w:rsid w:val="00650957"/>
    <w:pPr>
      <w:tabs>
        <w:tab w:val="clear" w:pos="397"/>
        <w:tab w:val="clear" w:pos="794"/>
      </w:tabs>
      <w:kinsoku w:val="0"/>
      <w:overflowPunct w:val="0"/>
      <w:autoSpaceDE w:val="0"/>
      <w:autoSpaceDN w:val="0"/>
      <w:jc w:val="left"/>
    </w:pPr>
    <w:rPr>
      <w:rFonts w:eastAsia="Arial Unicode MS" w:cs="Arial"/>
    </w:rPr>
  </w:style>
  <w:style w:type="paragraph" w:customStyle="1" w:styleId="38Titel5">
    <w:name w:val="38 Titel 5"/>
    <w:basedOn w:val="Standard"/>
    <w:next w:val="00Vorgabetext"/>
    <w:rsid w:val="00650957"/>
    <w:pPr>
      <w:tabs>
        <w:tab w:val="clear" w:pos="397"/>
        <w:tab w:val="clear" w:pos="794"/>
        <w:tab w:val="clear" w:pos="1191"/>
      </w:tabs>
      <w:kinsoku w:val="0"/>
      <w:overflowPunct w:val="0"/>
      <w:autoSpaceDE w:val="0"/>
      <w:autoSpaceDN w:val="0"/>
      <w:ind w:left="397" w:hanging="397"/>
      <w:jc w:val="left"/>
    </w:pPr>
    <w:rPr>
      <w:rFonts w:eastAsia="Arial Unicode MS" w:cs="Arial"/>
    </w:rPr>
  </w:style>
  <w:style w:type="paragraph" w:customStyle="1" w:styleId="Gesetzestextalt">
    <w:name w:val="Gesetzestext alt"/>
    <w:basedOn w:val="00Vorgabetext"/>
    <w:rsid w:val="00650957"/>
    <w:pPr>
      <w:tabs>
        <w:tab w:val="clear" w:pos="397"/>
        <w:tab w:val="clear" w:pos="794"/>
        <w:tab w:val="clear" w:pos="1191"/>
        <w:tab w:val="clear" w:pos="4479"/>
        <w:tab w:val="clear" w:pos="4876"/>
        <w:tab w:val="clear" w:pos="5273"/>
        <w:tab w:val="clear" w:pos="5670"/>
        <w:tab w:val="clear" w:pos="6067"/>
        <w:tab w:val="clear" w:pos="8505"/>
      </w:tabs>
    </w:pPr>
    <w:rPr>
      <w:sz w:val="18"/>
    </w:rPr>
  </w:style>
  <w:style w:type="character" w:customStyle="1" w:styleId="GesetzestextaltZchn">
    <w:name w:val="Gesetzestext alt Zchn"/>
    <w:basedOn w:val="00VorgabetextZchn"/>
    <w:rsid w:val="00650957"/>
    <w:rPr>
      <w:rFonts w:eastAsia="Arial Unicode MS" w:cs="Arial"/>
      <w:sz w:val="18"/>
    </w:rPr>
  </w:style>
  <w:style w:type="paragraph" w:customStyle="1" w:styleId="FormatvorlageGesetzesartikel">
    <w:name w:val="Formatvorlage Gesetzesartikel"/>
    <w:basedOn w:val="Standard"/>
    <w:rsid w:val="00650957"/>
    <w:pPr>
      <w:tabs>
        <w:tab w:val="clear" w:pos="397"/>
        <w:tab w:val="clear" w:pos="794"/>
        <w:tab w:val="clear" w:pos="1191"/>
        <w:tab w:val="clear" w:pos="4479"/>
        <w:tab w:val="clear" w:pos="4876"/>
        <w:tab w:val="clear" w:pos="5273"/>
        <w:tab w:val="clear" w:pos="5670"/>
        <w:tab w:val="clear" w:pos="6067"/>
        <w:tab w:val="clear" w:pos="8505"/>
      </w:tabs>
      <w:spacing w:before="0" w:after="120" w:line="240" w:lineRule="auto"/>
      <w:ind w:left="1134" w:right="1134"/>
    </w:pPr>
    <w:rPr>
      <w:rFonts w:ascii="Palatino Linotype" w:eastAsia="Arial Unicode MS" w:hAnsi="Palatino Linotype"/>
      <w:sz w:val="20"/>
      <w:szCs w:val="20"/>
      <w:lang w:val="de-DE" w:eastAsia="de-DE"/>
    </w:rPr>
  </w:style>
  <w:style w:type="paragraph" w:styleId="Titel">
    <w:name w:val="Title"/>
    <w:basedOn w:val="Standard"/>
    <w:link w:val="TitelZchn"/>
    <w:qFormat/>
    <w:rsid w:val="006B7BAE"/>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6B7BAE"/>
    <w:rPr>
      <w:rFonts w:ascii="Arial" w:hAnsi="Arial" w:cs="Arial"/>
      <w:b/>
      <w:bCs/>
      <w:kern w:val="28"/>
      <w:sz w:val="32"/>
      <w:szCs w:val="32"/>
      <w:lang w:val="de-CH" w:eastAsia="de-CH" w:bidi="ar-SA"/>
    </w:rPr>
  </w:style>
  <w:style w:type="paragraph" w:customStyle="1" w:styleId="SP323602">
    <w:name w:val="SP323602"/>
    <w:basedOn w:val="Standard"/>
    <w:next w:val="Standard"/>
    <w:rsid w:val="006B7BAE"/>
    <w:pPr>
      <w:tabs>
        <w:tab w:val="clear" w:pos="397"/>
        <w:tab w:val="clear" w:pos="794"/>
        <w:tab w:val="clear" w:pos="1191"/>
        <w:tab w:val="clear" w:pos="4479"/>
        <w:tab w:val="clear" w:pos="4876"/>
        <w:tab w:val="clear" w:pos="5273"/>
        <w:tab w:val="clear" w:pos="5670"/>
        <w:tab w:val="clear" w:pos="6067"/>
        <w:tab w:val="clear" w:pos="8505"/>
      </w:tabs>
      <w:autoSpaceDE w:val="0"/>
      <w:autoSpaceDN w:val="0"/>
      <w:adjustRightInd w:val="0"/>
      <w:spacing w:before="0" w:line="240" w:lineRule="auto"/>
      <w:jc w:val="left"/>
    </w:pPr>
    <w:rPr>
      <w:rFonts w:ascii="TimesTen Roman" w:hAnsi="TimesTen Roman"/>
      <w:sz w:val="24"/>
      <w:szCs w:val="24"/>
    </w:rPr>
  </w:style>
  <w:style w:type="character" w:customStyle="1" w:styleId="SC2652">
    <w:name w:val="SC2652"/>
    <w:rsid w:val="006B7BAE"/>
    <w:rPr>
      <w:rFonts w:cs="TimesTen Roman"/>
      <w:color w:val="000000"/>
      <w:sz w:val="18"/>
      <w:szCs w:val="18"/>
    </w:rPr>
  </w:style>
  <w:style w:type="paragraph" w:styleId="Verzeichnis7">
    <w:name w:val="toc 7"/>
    <w:basedOn w:val="Standard"/>
    <w:next w:val="Standard"/>
    <w:autoRedefine/>
    <w:uiPriority w:val="39"/>
    <w:rsid w:val="006B7BAE"/>
    <w:pPr>
      <w:tabs>
        <w:tab w:val="clear" w:pos="397"/>
        <w:tab w:val="clear" w:pos="794"/>
        <w:tab w:val="clear" w:pos="1191"/>
        <w:tab w:val="clear" w:pos="4479"/>
        <w:tab w:val="clear" w:pos="4876"/>
        <w:tab w:val="clear" w:pos="5273"/>
        <w:tab w:val="clear" w:pos="5670"/>
        <w:tab w:val="clear" w:pos="6067"/>
        <w:tab w:val="clear" w:pos="8505"/>
      </w:tabs>
      <w:spacing w:before="0" w:line="240" w:lineRule="auto"/>
      <w:ind w:left="1440"/>
      <w:jc w:val="left"/>
    </w:pPr>
    <w:rPr>
      <w:rFonts w:ascii="Times New Roman" w:hAnsi="Times New Roman"/>
      <w:sz w:val="24"/>
      <w:szCs w:val="24"/>
    </w:rPr>
  </w:style>
  <w:style w:type="paragraph" w:styleId="Verzeichnis8">
    <w:name w:val="toc 8"/>
    <w:basedOn w:val="Standard"/>
    <w:next w:val="Standard"/>
    <w:autoRedefine/>
    <w:uiPriority w:val="39"/>
    <w:rsid w:val="006B7BAE"/>
    <w:pPr>
      <w:tabs>
        <w:tab w:val="clear" w:pos="397"/>
        <w:tab w:val="clear" w:pos="794"/>
        <w:tab w:val="clear" w:pos="1191"/>
        <w:tab w:val="clear" w:pos="4479"/>
        <w:tab w:val="clear" w:pos="4876"/>
        <w:tab w:val="clear" w:pos="5273"/>
        <w:tab w:val="clear" w:pos="5670"/>
        <w:tab w:val="clear" w:pos="6067"/>
        <w:tab w:val="clear" w:pos="8505"/>
      </w:tabs>
      <w:spacing w:before="0" w:line="240" w:lineRule="auto"/>
      <w:ind w:left="1680"/>
      <w:jc w:val="left"/>
    </w:pPr>
    <w:rPr>
      <w:rFonts w:ascii="Times New Roman" w:hAnsi="Times New Roman"/>
      <w:sz w:val="24"/>
      <w:szCs w:val="24"/>
    </w:rPr>
  </w:style>
  <w:style w:type="paragraph" w:styleId="Verzeichnis9">
    <w:name w:val="toc 9"/>
    <w:basedOn w:val="Standard"/>
    <w:next w:val="Standard"/>
    <w:autoRedefine/>
    <w:uiPriority w:val="39"/>
    <w:rsid w:val="006B7BAE"/>
    <w:pPr>
      <w:tabs>
        <w:tab w:val="clear" w:pos="397"/>
        <w:tab w:val="clear" w:pos="794"/>
        <w:tab w:val="clear" w:pos="1191"/>
        <w:tab w:val="clear" w:pos="4479"/>
        <w:tab w:val="clear" w:pos="4876"/>
        <w:tab w:val="clear" w:pos="5273"/>
        <w:tab w:val="clear" w:pos="5670"/>
        <w:tab w:val="clear" w:pos="6067"/>
        <w:tab w:val="clear" w:pos="8505"/>
      </w:tabs>
      <w:spacing w:before="0" w:line="240" w:lineRule="auto"/>
      <w:ind w:left="1920"/>
      <w:jc w:val="left"/>
    </w:pPr>
    <w:rPr>
      <w:rFonts w:ascii="Times New Roman" w:hAnsi="Times New Roman"/>
      <w:sz w:val="24"/>
      <w:szCs w:val="24"/>
    </w:rPr>
  </w:style>
  <w:style w:type="paragraph" w:customStyle="1" w:styleId="55Kopf">
    <w:name w:val="55 Kopf"/>
    <w:basedOn w:val="Standard"/>
    <w:qFormat/>
    <w:rsid w:val="00EF6880"/>
    <w:pPr>
      <w:tabs>
        <w:tab w:val="clear" w:pos="397"/>
        <w:tab w:val="clear" w:pos="794"/>
        <w:tab w:val="clear" w:pos="1191"/>
        <w:tab w:val="clear" w:pos="4479"/>
        <w:tab w:val="clear" w:pos="4876"/>
        <w:tab w:val="clear" w:pos="5273"/>
        <w:tab w:val="clear" w:pos="5670"/>
        <w:tab w:val="clear" w:pos="6067"/>
        <w:tab w:val="clear" w:pos="8505"/>
      </w:tabs>
      <w:spacing w:before="0" w:line="200" w:lineRule="exact"/>
      <w:jc w:val="left"/>
    </w:pPr>
    <w:rPr>
      <w:sz w:val="16"/>
    </w:rPr>
  </w:style>
  <w:style w:type="paragraph" w:customStyle="1" w:styleId="552Kopfblack">
    <w:name w:val="552 Kopf black"/>
    <w:basedOn w:val="55Kopf"/>
    <w:qFormat/>
    <w:rsid w:val="00EF6880"/>
    <w:rPr>
      <w:rFonts w:ascii="Arial Black" w:hAnsi="Arial Black"/>
    </w:rPr>
  </w:style>
  <w:style w:type="paragraph" w:styleId="KeinLeerraum">
    <w:name w:val="No Spacing"/>
    <w:uiPriority w:val="1"/>
    <w:qFormat/>
    <w:rsid w:val="00AC59ED"/>
    <w:pPr>
      <w:tabs>
        <w:tab w:val="left" w:pos="397"/>
        <w:tab w:val="left" w:pos="794"/>
        <w:tab w:val="left" w:pos="1191"/>
        <w:tab w:val="left" w:pos="4479"/>
        <w:tab w:val="left" w:pos="4876"/>
        <w:tab w:val="left" w:pos="5273"/>
        <w:tab w:val="left" w:pos="5670"/>
        <w:tab w:val="left" w:pos="6067"/>
        <w:tab w:val="decimal" w:pos="8505"/>
      </w:tabs>
      <w:jc w:val="both"/>
    </w:pPr>
    <w:rPr>
      <w:rFonts w:ascii="Arial" w:hAnsi="Arial"/>
      <w:sz w:val="22"/>
      <w:szCs w:val="22"/>
    </w:rPr>
  </w:style>
  <w:style w:type="paragraph" w:customStyle="1" w:styleId="7015Zeilenabstand">
    <w:name w:val="70 1.5 Zeilenabstand"/>
    <w:basedOn w:val="00Vorgabetext"/>
    <w:rsid w:val="009B0611"/>
    <w:pPr>
      <w:tabs>
        <w:tab w:val="clear" w:pos="8505"/>
        <w:tab w:val="decimal" w:pos="7938"/>
      </w:tabs>
      <w:spacing w:line="360" w:lineRule="auto"/>
      <w:jc w:val="left"/>
    </w:pPr>
  </w:style>
  <w:style w:type="paragraph" w:customStyle="1" w:styleId="Default">
    <w:name w:val="Default"/>
    <w:rsid w:val="00CF29D1"/>
    <w:pPr>
      <w:autoSpaceDE w:val="0"/>
      <w:autoSpaceDN w:val="0"/>
      <w:adjustRightInd w:val="0"/>
    </w:pPr>
    <w:rPr>
      <w:rFonts w:ascii="JDLFP O+ Times Ten" w:hAnsi="JDLFP O+ Times Ten" w:cs="JDLFP O+ Times Ten"/>
      <w:color w:val="000000"/>
      <w:sz w:val="24"/>
      <w:szCs w:val="24"/>
    </w:rPr>
  </w:style>
  <w:style w:type="paragraph" w:customStyle="1" w:styleId="SP303133">
    <w:name w:val="SP303133"/>
    <w:basedOn w:val="Default"/>
    <w:next w:val="Default"/>
    <w:uiPriority w:val="99"/>
    <w:rsid w:val="00CF29D1"/>
    <w:rPr>
      <w:rFonts w:cs="Times New Roman"/>
      <w:color w:val="auto"/>
    </w:rPr>
  </w:style>
  <w:style w:type="paragraph" w:customStyle="1" w:styleId="SP303116">
    <w:name w:val="SP303116"/>
    <w:basedOn w:val="Default"/>
    <w:next w:val="Default"/>
    <w:uiPriority w:val="99"/>
    <w:rsid w:val="00CF29D1"/>
    <w:rPr>
      <w:rFonts w:cs="Times New Roman"/>
      <w:color w:val="auto"/>
    </w:rPr>
  </w:style>
  <w:style w:type="character" w:customStyle="1" w:styleId="SC2647">
    <w:name w:val="SC2647"/>
    <w:uiPriority w:val="99"/>
    <w:rsid w:val="00CF29D1"/>
    <w:rPr>
      <w:rFonts w:cs="JDLFP O+ Times Ten"/>
      <w:color w:val="000000"/>
      <w:sz w:val="18"/>
      <w:szCs w:val="18"/>
    </w:rPr>
  </w:style>
  <w:style w:type="paragraph" w:customStyle="1" w:styleId="SP303129">
    <w:name w:val="SP303129"/>
    <w:basedOn w:val="Default"/>
    <w:next w:val="Default"/>
    <w:uiPriority w:val="99"/>
    <w:rsid w:val="00CF29D1"/>
    <w:rPr>
      <w:rFonts w:cs="Times New Roman"/>
      <w:color w:val="auto"/>
    </w:rPr>
  </w:style>
  <w:style w:type="paragraph" w:styleId="berarbeitung">
    <w:name w:val="Revision"/>
    <w:hidden/>
    <w:uiPriority w:val="99"/>
    <w:semiHidden/>
    <w:rsid w:val="006D0DAC"/>
    <w:rPr>
      <w:rFonts w:ascii="Arial" w:hAnsi="Arial"/>
      <w:sz w:val="22"/>
      <w:szCs w:val="22"/>
    </w:rPr>
  </w:style>
  <w:style w:type="paragraph" w:customStyle="1" w:styleId="RRBASynopseTextAbsatz">
    <w:name w:val="RRBASynopseTextAbsatz"/>
    <w:basedOn w:val="Standard"/>
    <w:qFormat/>
    <w:rsid w:val="0071714F"/>
    <w:pPr>
      <w:tabs>
        <w:tab w:val="clear" w:pos="397"/>
        <w:tab w:val="clear" w:pos="794"/>
        <w:tab w:val="clear" w:pos="1191"/>
        <w:tab w:val="clear" w:pos="4479"/>
        <w:tab w:val="clear" w:pos="4876"/>
        <w:tab w:val="clear" w:pos="5273"/>
        <w:tab w:val="clear" w:pos="5670"/>
        <w:tab w:val="clear" w:pos="6067"/>
        <w:tab w:val="clear" w:pos="8505"/>
      </w:tabs>
      <w:spacing w:before="0" w:line="240" w:lineRule="auto"/>
      <w:jc w:val="left"/>
    </w:pPr>
    <w:rPr>
      <w:rFonts w:ascii="Arial Narrow" w:hAnsi="Arial Narrow"/>
      <w:lang w:eastAsia="de-DE"/>
    </w:rPr>
  </w:style>
  <w:style w:type="character" w:styleId="HTMLTastatur">
    <w:name w:val="HTML Keyboard"/>
    <w:basedOn w:val="Absatz-Standardschriftart"/>
    <w:rsid w:val="00432B3A"/>
    <w:rPr>
      <w:rFonts w:ascii="Consolas" w:hAnsi="Consolas" w:cs="Consolas"/>
      <w:sz w:val="20"/>
      <w:szCs w:val="20"/>
    </w:rPr>
  </w:style>
  <w:style w:type="paragraph" w:customStyle="1" w:styleId="61NumFrage">
    <w:name w:val="61 Num. Frage"/>
    <w:basedOn w:val="Standard"/>
    <w:next w:val="Standard"/>
    <w:qFormat/>
    <w:rsid w:val="002A75F1"/>
    <w:pPr>
      <w:numPr>
        <w:numId w:val="27"/>
      </w:numPr>
      <w:tabs>
        <w:tab w:val="clear" w:pos="3232"/>
        <w:tab w:val="left" w:pos="2098"/>
      </w:tabs>
      <w:spacing w:line="240" w:lineRule="auto"/>
      <w:ind w:left="2098" w:hanging="113"/>
      <w:jc w:val="left"/>
    </w:pPr>
  </w:style>
  <w:style w:type="numbering" w:customStyle="1" w:styleId="NummerierungZusatz">
    <w:name w:val="NummerierungZusatz"/>
    <w:basedOn w:val="KeineListe"/>
    <w:semiHidden/>
    <w:rsid w:val="002A75F1"/>
    <w:pPr>
      <w:numPr>
        <w:numId w:val="28"/>
      </w:numPr>
    </w:pPr>
  </w:style>
  <w:style w:type="character" w:customStyle="1" w:styleId="KommentartextZchn">
    <w:name w:val="Kommentartext Zchn"/>
    <w:basedOn w:val="Absatz-Standardschriftart"/>
    <w:link w:val="Kommentartext"/>
    <w:semiHidden/>
    <w:rsid w:val="00864D8B"/>
    <w:rPr>
      <w:rFonts w:ascii="Arial" w:hAnsi="Arial"/>
    </w:rPr>
  </w:style>
  <w:style w:type="paragraph" w:customStyle="1" w:styleId="SP147463">
    <w:name w:val="SP147463"/>
    <w:basedOn w:val="Default"/>
    <w:next w:val="Default"/>
    <w:uiPriority w:val="99"/>
    <w:rsid w:val="006A384D"/>
    <w:rPr>
      <w:rFonts w:ascii="KMKMG P+ Times Ten" w:hAnsi="KMKMG P+ Times Ten" w:cs="Times New Roman"/>
      <w:color w:val="auto"/>
    </w:rPr>
  </w:style>
  <w:style w:type="character" w:customStyle="1" w:styleId="SC2627">
    <w:name w:val="SC2627"/>
    <w:uiPriority w:val="99"/>
    <w:rsid w:val="006A384D"/>
    <w:rPr>
      <w:rFonts w:cs="KMKMG P+ Times Ten"/>
      <w:b/>
      <w:bCs/>
      <w:color w:val="000000"/>
    </w:rPr>
  </w:style>
  <w:style w:type="character" w:customStyle="1" w:styleId="SC2607">
    <w:name w:val="SC2607"/>
    <w:uiPriority w:val="99"/>
    <w:rsid w:val="006A384D"/>
    <w:rPr>
      <w:rFonts w:ascii="KMKMG O+ Times Ten" w:hAnsi="KMKMG O+ Times Ten" w:cs="KMKMG O+ Times Ten"/>
      <w:color w:val="000000"/>
      <w:sz w:val="18"/>
      <w:szCs w:val="18"/>
    </w:rPr>
  </w:style>
  <w:style w:type="character" w:customStyle="1" w:styleId="SC2613">
    <w:name w:val="SC2613"/>
    <w:uiPriority w:val="99"/>
    <w:rsid w:val="006A384D"/>
    <w:rPr>
      <w:rFonts w:ascii="KMKMG O+ Times Ten" w:hAnsi="KMKMG O+ Times Ten" w:cs="KMKMG O+ Times Ten"/>
      <w:color w:val="0000FF"/>
      <w:sz w:val="11"/>
      <w:szCs w:val="11"/>
    </w:rPr>
  </w:style>
</w:styles>
</file>

<file path=word/webSettings.xml><?xml version="1.0" encoding="utf-8"?>
<w:webSettings xmlns:r="http://schemas.openxmlformats.org/officeDocument/2006/relationships" xmlns:w="http://schemas.openxmlformats.org/wordprocessingml/2006/main">
  <w:divs>
    <w:div w:id="1850291756">
      <w:bodyDiv w:val="1"/>
      <w:marLeft w:val="0"/>
      <w:marRight w:val="0"/>
      <w:marTop w:val="0"/>
      <w:marBottom w:val="0"/>
      <w:divBdr>
        <w:top w:val="none" w:sz="0" w:space="0" w:color="auto"/>
        <w:left w:val="none" w:sz="0" w:space="0" w:color="auto"/>
        <w:bottom w:val="none" w:sz="0" w:space="0" w:color="auto"/>
        <w:right w:val="none" w:sz="0" w:space="0" w:color="auto"/>
      </w:divBdr>
      <w:divsChild>
        <w:div w:id="1602177008">
          <w:marLeft w:val="0"/>
          <w:marRight w:val="0"/>
          <w:marTop w:val="0"/>
          <w:marBottom w:val="0"/>
          <w:divBdr>
            <w:top w:val="none" w:sz="0" w:space="0" w:color="auto"/>
            <w:left w:val="none" w:sz="0" w:space="0" w:color="auto"/>
            <w:bottom w:val="none" w:sz="0" w:space="0" w:color="auto"/>
            <w:right w:val="none" w:sz="0" w:space="0" w:color="auto"/>
          </w:divBdr>
          <w:divsChild>
            <w:div w:id="1698506730">
              <w:marLeft w:val="265"/>
              <w:marRight w:val="0"/>
              <w:marTop w:val="0"/>
              <w:marBottom w:val="159"/>
              <w:divBdr>
                <w:top w:val="none" w:sz="0" w:space="0" w:color="auto"/>
                <w:left w:val="none" w:sz="0" w:space="0" w:color="auto"/>
                <w:bottom w:val="none" w:sz="0" w:space="0" w:color="auto"/>
                <w:right w:val="none" w:sz="0" w:space="0" w:color="auto"/>
              </w:divBdr>
              <w:divsChild>
                <w:div w:id="1155727893">
                  <w:marLeft w:val="0"/>
                  <w:marRight w:val="0"/>
                  <w:marTop w:val="0"/>
                  <w:marBottom w:val="0"/>
                  <w:divBdr>
                    <w:top w:val="none" w:sz="0" w:space="0" w:color="auto"/>
                    <w:left w:val="none" w:sz="0" w:space="0" w:color="auto"/>
                    <w:bottom w:val="none" w:sz="0" w:space="0" w:color="auto"/>
                    <w:right w:val="none" w:sz="0" w:space="0" w:color="auto"/>
                  </w:divBdr>
                  <w:divsChild>
                    <w:div w:id="17113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5647">
      <w:bodyDiv w:val="1"/>
      <w:marLeft w:val="0"/>
      <w:marRight w:val="0"/>
      <w:marTop w:val="0"/>
      <w:marBottom w:val="0"/>
      <w:divBdr>
        <w:top w:val="none" w:sz="0" w:space="0" w:color="auto"/>
        <w:left w:val="none" w:sz="0" w:space="0" w:color="auto"/>
        <w:bottom w:val="none" w:sz="0" w:space="0" w:color="auto"/>
        <w:right w:val="none" w:sz="0" w:space="0" w:color="auto"/>
      </w:divBdr>
      <w:divsChild>
        <w:div w:id="629945007">
          <w:marLeft w:val="0"/>
          <w:marRight w:val="0"/>
          <w:marTop w:val="0"/>
          <w:marBottom w:val="0"/>
          <w:divBdr>
            <w:top w:val="none" w:sz="0" w:space="0" w:color="auto"/>
            <w:left w:val="none" w:sz="0" w:space="0" w:color="auto"/>
            <w:bottom w:val="none" w:sz="0" w:space="0" w:color="auto"/>
            <w:right w:val="none" w:sz="0" w:space="0" w:color="auto"/>
          </w:divBdr>
          <w:divsChild>
            <w:div w:id="71779050">
              <w:marLeft w:val="375"/>
              <w:marRight w:val="0"/>
              <w:marTop w:val="0"/>
              <w:marBottom w:val="225"/>
              <w:divBdr>
                <w:top w:val="none" w:sz="0" w:space="0" w:color="auto"/>
                <w:left w:val="none" w:sz="0" w:space="0" w:color="auto"/>
                <w:bottom w:val="none" w:sz="0" w:space="0" w:color="auto"/>
                <w:right w:val="none" w:sz="0" w:space="0" w:color="auto"/>
              </w:divBdr>
              <w:divsChild>
                <w:div w:id="431517197">
                  <w:marLeft w:val="0"/>
                  <w:marRight w:val="0"/>
                  <w:marTop w:val="0"/>
                  <w:marBottom w:val="0"/>
                  <w:divBdr>
                    <w:top w:val="none" w:sz="0" w:space="0" w:color="auto"/>
                    <w:left w:val="none" w:sz="0" w:space="0" w:color="auto"/>
                    <w:bottom w:val="none" w:sz="0" w:space="0" w:color="auto"/>
                    <w:right w:val="none" w:sz="0" w:space="0" w:color="auto"/>
                  </w:divBdr>
                  <w:divsChild>
                    <w:div w:id="21315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D91BF-E280-4D6B-B98D-479DC61C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10394</Words>
  <Characters>68937</Characters>
  <Application>Microsoft Office Word</Application>
  <DocSecurity>0</DocSecurity>
  <Lines>1378</Lines>
  <Paragraphs>433</Paragraphs>
  <ScaleCrop>false</ScaleCrop>
  <HeadingPairs>
    <vt:vector size="2" baseType="variant">
      <vt:variant>
        <vt:lpstr>Titel</vt:lpstr>
      </vt:variant>
      <vt:variant>
        <vt:i4>1</vt:i4>
      </vt:variant>
    </vt:vector>
  </HeadingPairs>
  <TitlesOfParts>
    <vt:vector size="1" baseType="lpstr">
      <vt:lpstr>Zürich, xx</vt:lpstr>
    </vt:vector>
  </TitlesOfParts>
  <Company>DJI</Company>
  <LinksUpToDate>false</LinksUpToDate>
  <CharactersWithSpaces>78898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xx</dc:title>
  <dc:creator>Andreas Hrachowy</dc:creator>
  <cp:lastModifiedBy>b102pcf</cp:lastModifiedBy>
  <cp:revision>338</cp:revision>
  <cp:lastPrinted>2013-12-05T15:20:00Z</cp:lastPrinted>
  <dcterms:created xsi:type="dcterms:W3CDTF">2013-11-29T13:29:00Z</dcterms:created>
  <dcterms:modified xsi:type="dcterms:W3CDTF">2013-12-16T08:37:00Z</dcterms:modified>
</cp:coreProperties>
</file>